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0"/>
        <w:ind w:left="128" w:leftChars="40"/>
        <w:rPr>
          <w:rFonts w:ascii="方正小标宋简体" w:eastAsia="方正小标宋简体"/>
          <w:color w:val="FF0000"/>
          <w:spacing w:val="40"/>
          <w:sz w:val="70"/>
          <w:szCs w:val="70"/>
        </w:rPr>
      </w:pPr>
      <w:r>
        <w:rPr>
          <w:rFonts w:hint="eastAsia" w:ascii="方正小标宋简体" w:eastAsia="方正小标宋简体"/>
          <w:color w:val="FF0000"/>
          <w:spacing w:val="40"/>
          <w:sz w:val="70"/>
          <w:szCs w:val="70"/>
        </w:rPr>
        <w:t>广东省住房和城乡建设</w:t>
      </w:r>
      <w:r>
        <w:rPr>
          <w:rFonts w:hint="eastAsia" w:ascii="方正小标宋简体" w:eastAsia="方正小标宋简体"/>
          <w:color w:val="FF0000"/>
          <w:spacing w:val="52"/>
          <w:sz w:val="70"/>
          <w:szCs w:val="70"/>
        </w:rPr>
        <w:t>厅</w:t>
      </w:r>
    </w:p>
    <w:p>
      <w:r>
        <mc:AlternateContent>
          <mc:Choice Requires="wps">
            <w:drawing>
              <wp:anchor distT="0" distB="0" distL="114300" distR="114300" simplePos="0" relativeHeight="251659264" behindDoc="0" locked="0" layoutInCell="1" allowOverlap="1">
                <wp:simplePos x="0" y="0"/>
                <wp:positionH relativeFrom="column">
                  <wp:posOffset>-295910</wp:posOffset>
                </wp:positionH>
                <wp:positionV relativeFrom="paragraph">
                  <wp:posOffset>264795</wp:posOffset>
                </wp:positionV>
                <wp:extent cx="6195060" cy="0"/>
                <wp:effectExtent l="0" t="19050" r="53340" b="381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95077" cy="0"/>
                        </a:xfrm>
                        <a:prstGeom prst="line">
                          <a:avLst/>
                        </a:prstGeom>
                        <a:noFill/>
                        <a:ln w="47625" cmpd="thickThin">
                          <a:solidFill>
                            <a:srgbClr val="FF0000"/>
                          </a:solidFill>
                          <a:round/>
                        </a:ln>
                      </wps:spPr>
                      <wps:bodyPr/>
                    </wps:wsp>
                  </a:graphicData>
                </a:graphic>
              </wp:anchor>
            </w:drawing>
          </mc:Choice>
          <mc:Fallback>
            <w:pict>
              <v:line id="_x0000_s1026" o:spid="_x0000_s1026" o:spt="20" style="position:absolute;left:0pt;margin-left:-23.3pt;margin-top:20.85pt;height:0pt;width:487.8pt;z-index:251659264;mso-width-relative:page;mso-height-relative:page;" filled="f" stroked="t" coordsize="21600,21600" o:gfxdata="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S1E6TWAAAACQEAAA8AAAAAAAAAAQAg&#10;AAAAIgAAAGRycy9kb3ducmV2LnhtbFBLAQIUABQAAAAIAIdO4kBqFTip1wEAAG4DAAAOAAAAAAAA&#10;AAEAIAAAACUBAABkcnMvZTJvRG9jLnhtbFBLBQYAAAAABgAGAFkBAABuBQAAAAA=&#10;">
                <v:fill on="f" focussize="0,0"/>
                <v:stroke weight="3.75pt" color="#FF0000" linestyle="thickThin"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仿宋_GB2312" w:hAnsi="仿宋_GB2312" w:eastAsia="仿宋_GB2312" w:cs="仿宋_GB2312"/>
          <w:sz w:val="32"/>
          <w:szCs w:val="32"/>
          <w:lang w:val="en-US" w:eastAsia="zh-CN"/>
        </w:rPr>
      </w:pPr>
      <w:bookmarkStart w:id="0" w:name="F_FWWH"/>
      <w:bookmarkEnd w:id="0"/>
      <w:r>
        <w:rPr>
          <w:rFonts w:hint="eastAsia" w:ascii="仿宋_GB2312" w:hAnsi="仿宋_GB2312" w:eastAsia="仿宋_GB2312" w:cs="仿宋_GB2312"/>
          <w:sz w:val="32"/>
          <w:szCs w:val="32"/>
          <w:lang w:val="en-US" w:eastAsia="zh-CN"/>
        </w:rPr>
        <w:t>粤建质函〔2020〕18号</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小标宋" w:hAnsi="小标宋" w:eastAsia="小标宋"/>
          <w:b w:val="0"/>
          <w:bCs w:val="0"/>
          <w:sz w:val="44"/>
          <w:szCs w:val="44"/>
          <w:lang w:eastAsia="zh-CN"/>
        </w:rPr>
      </w:pPr>
      <w:r>
        <w:rPr>
          <w:rFonts w:hint="eastAsia" w:ascii="小标宋" w:hAnsi="小标宋" w:eastAsia="小标宋"/>
          <w:b w:val="0"/>
          <w:bCs w:val="0"/>
          <w:sz w:val="44"/>
          <w:szCs w:val="44"/>
          <w:lang w:eastAsia="zh-CN"/>
        </w:rPr>
        <w:t>广东省住房和城乡建设厅关于2019年度</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小标宋" w:hAnsi="小标宋" w:eastAsia="小标宋"/>
          <w:b w:val="0"/>
          <w:bCs w:val="0"/>
          <w:sz w:val="44"/>
          <w:szCs w:val="44"/>
          <w:lang w:eastAsia="zh-CN"/>
        </w:rPr>
      </w:pPr>
      <w:r>
        <w:rPr>
          <w:rFonts w:hint="eastAsia" w:ascii="小标宋" w:hAnsi="小标宋" w:eastAsia="小标宋"/>
          <w:b w:val="0"/>
          <w:bCs w:val="0"/>
          <w:sz w:val="44"/>
          <w:szCs w:val="44"/>
          <w:lang w:eastAsia="zh-CN"/>
        </w:rPr>
        <w:t>房屋市政工程质量安全动态记分情况的通报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楷体" w:hAnsi="楷体" w:eastAsia="楷体"/>
          <w:b/>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eastAsia="仿宋_GB2312"/>
          <w:sz w:val="32"/>
        </w:rPr>
      </w:pPr>
      <w:r>
        <w:rPr>
          <w:rFonts w:hint="eastAsia" w:eastAsia="仿宋_GB2312"/>
          <w:sz w:val="32"/>
        </w:rPr>
        <w:t>各地级以上市住房城乡建设</w:t>
      </w:r>
      <w:r>
        <w:rPr>
          <w:rFonts w:hint="eastAsia" w:eastAsia="仿宋_GB2312"/>
          <w:sz w:val="32"/>
          <w:lang w:eastAsia="zh-CN"/>
        </w:rPr>
        <w:t>主管部门，广州、深圳、佛山</w:t>
      </w:r>
      <w:r>
        <w:rPr>
          <w:rFonts w:hint="eastAsia" w:eastAsia="仿宋_GB2312"/>
          <w:sz w:val="32"/>
          <w:lang w:val="en-US" w:eastAsia="zh-CN"/>
        </w:rPr>
        <w:t>、惠州、东莞、中山市交通运输局，佛山、东莞市轨道交通局，各有关单位：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lang w:val="zh-CN"/>
        </w:rPr>
      </w:pPr>
      <w:r>
        <w:rPr>
          <w:rFonts w:hint="eastAsia" w:ascii="仿宋_GB2312" w:hAnsi="仿宋_GB2312" w:eastAsia="仿宋_GB2312" w:cs="仿宋_GB2312"/>
          <w:sz w:val="32"/>
          <w:lang w:val="zh-CN"/>
        </w:rPr>
        <w:t>根据《</w:t>
      </w:r>
      <w:r>
        <w:rPr>
          <w:rFonts w:hint="eastAsia" w:ascii="仿宋_GB2312" w:hAnsi="仿宋_GB2312" w:eastAsia="仿宋_GB2312" w:cs="仿宋_GB2312"/>
          <w:sz w:val="32"/>
        </w:rPr>
        <w:t>房屋建筑和市政基础设施工程施工质量安全动态管理办法》</w:t>
      </w:r>
      <w:r>
        <w:rPr>
          <w:rFonts w:hint="eastAsia" w:ascii="仿宋_GB2312" w:hAnsi="仿宋_GB2312" w:eastAsia="仿宋_GB2312" w:cs="仿宋_GB2312"/>
          <w:sz w:val="32"/>
          <w:lang w:val="zh-CN"/>
        </w:rPr>
        <w:t>（粤建规范〔2017〕2号，以下简称《管理办法》），现将全</w:t>
      </w:r>
      <w:r>
        <w:rPr>
          <w:rFonts w:hint="eastAsia" w:ascii="仿宋_GB2312" w:hAnsi="仿宋_GB2312" w:eastAsia="仿宋_GB2312" w:cs="仿宋_GB2312"/>
          <w:color w:val="auto"/>
          <w:sz w:val="32"/>
          <w:lang w:val="zh-CN"/>
        </w:rPr>
        <w:t>省</w:t>
      </w:r>
      <w:r>
        <w:rPr>
          <w:rFonts w:hint="eastAsia" w:ascii="仿宋_GB2312" w:hAnsi="仿宋_GB2312" w:eastAsia="仿宋_GB2312" w:cs="仿宋_GB2312"/>
          <w:color w:val="auto"/>
          <w:sz w:val="32"/>
        </w:rPr>
        <w:t>201</w:t>
      </w:r>
      <w:r>
        <w:rPr>
          <w:rFonts w:ascii="仿宋_GB2312" w:hAnsi="仿宋_GB2312" w:eastAsia="仿宋_GB2312" w:cs="仿宋_GB2312"/>
          <w:color w:val="auto"/>
          <w:sz w:val="32"/>
        </w:rPr>
        <w:t>9</w:t>
      </w:r>
      <w:r>
        <w:rPr>
          <w:rFonts w:hint="eastAsia" w:ascii="仿宋_GB2312" w:hAnsi="仿宋_GB2312" w:eastAsia="仿宋_GB2312" w:cs="仿宋_GB2312"/>
          <w:color w:val="auto"/>
          <w:sz w:val="32"/>
        </w:rPr>
        <w:t>年度</w:t>
      </w:r>
      <w:r>
        <w:rPr>
          <w:rFonts w:hint="eastAsia" w:ascii="仿宋_GB2312" w:hAnsi="仿宋_GB2312" w:eastAsia="仿宋_GB2312" w:cs="仿宋_GB2312"/>
          <w:color w:val="auto"/>
          <w:sz w:val="32"/>
          <w:lang w:val="zh-CN"/>
        </w:rPr>
        <w:t>工</w:t>
      </w:r>
      <w:r>
        <w:rPr>
          <w:rFonts w:hint="eastAsia" w:ascii="仿宋_GB2312" w:hAnsi="仿宋_GB2312" w:eastAsia="仿宋_GB2312" w:cs="仿宋_GB2312"/>
          <w:sz w:val="32"/>
          <w:lang w:val="zh-CN"/>
        </w:rPr>
        <w:t>程施工质量安全动态记分情况通报如下：</w:t>
      </w:r>
    </w:p>
    <w:p>
      <w:pPr>
        <w:pStyle w:val="15"/>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黑体" w:hAnsi="黑体" w:eastAsia="黑体"/>
          <w:sz w:val="32"/>
        </w:rPr>
      </w:pPr>
      <w:r>
        <w:rPr>
          <w:rFonts w:ascii="黑体" w:hAnsi="黑体" w:eastAsia="黑体"/>
          <w:sz w:val="32"/>
        </w:rPr>
        <w:t>一、基本情况</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ascii="仿宋_GB2312" w:hAnsi="仿宋_GB2312" w:eastAsia="仿宋_GB2312" w:cs="仿宋_GB2312"/>
          <w:b/>
          <w:bCs/>
          <w:sz w:val="32"/>
        </w:rPr>
      </w:pPr>
      <w:r>
        <w:rPr>
          <w:rFonts w:ascii="楷体_GB2312" w:hAnsi="楷体_GB2312" w:eastAsia="楷体_GB2312" w:cs="楷体_GB2312"/>
          <w:sz w:val="32"/>
        </w:rPr>
        <w:t>（一）记分通知书数量</w:t>
      </w:r>
      <w:r>
        <w:rPr>
          <w:rFonts w:ascii="楷体_GB2312" w:hAnsi="楷体_GB2312" w:eastAsia="楷体_GB2312" w:cs="楷体_GB2312"/>
          <w:color w:val="auto"/>
          <w:sz w:val="32"/>
        </w:rPr>
        <w:t>统计。2019年</w:t>
      </w:r>
      <w:r>
        <w:rPr>
          <w:rFonts w:ascii="仿宋_GB2312" w:hAnsi="仿宋_GB2312" w:eastAsia="仿宋_GB2312" w:cs="仿宋_GB2312"/>
          <w:color w:val="auto"/>
          <w:sz w:val="32"/>
        </w:rPr>
        <w:t>全省共发</w:t>
      </w:r>
      <w:r>
        <w:rPr>
          <w:rFonts w:hint="eastAsia" w:ascii="仿宋_GB2312" w:hAnsi="仿宋_GB2312" w:eastAsia="仿宋_GB2312" w:cs="仿宋_GB2312"/>
          <w:color w:val="auto"/>
          <w:sz w:val="32"/>
          <w:lang w:eastAsia="zh-CN"/>
        </w:rPr>
        <w:t>出</w:t>
      </w:r>
      <w:r>
        <w:rPr>
          <w:rFonts w:ascii="仿宋_GB2312" w:hAnsi="仿宋_GB2312" w:eastAsia="仿宋_GB2312" w:cs="仿宋_GB2312"/>
          <w:color w:val="auto"/>
          <w:sz w:val="32"/>
        </w:rPr>
        <w:t>记分通知书</w:t>
      </w:r>
      <w:r>
        <w:rPr>
          <w:rFonts w:hint="default" w:ascii="仿宋_GB2312" w:hAnsi="仿宋_GB2312" w:eastAsia="仿宋_GB2312" w:cs="仿宋_GB2312"/>
          <w:color w:val="auto"/>
          <w:sz w:val="32"/>
        </w:rPr>
        <w:t>52008</w:t>
      </w:r>
      <w:r>
        <w:rPr>
          <w:rFonts w:ascii="仿宋_GB2312" w:hAnsi="仿宋_GB2312" w:eastAsia="仿宋_GB2312" w:cs="仿宋_GB2312"/>
          <w:color w:val="auto"/>
          <w:sz w:val="32"/>
        </w:rPr>
        <w:t>份,涉及建设工程项目126</w:t>
      </w:r>
      <w:r>
        <w:rPr>
          <w:rFonts w:hint="default" w:ascii="仿宋_GB2312" w:hAnsi="仿宋_GB2312" w:eastAsia="仿宋_GB2312" w:cs="仿宋_GB2312"/>
          <w:color w:val="auto"/>
          <w:sz w:val="32"/>
        </w:rPr>
        <w:t>53</w:t>
      </w:r>
      <w:r>
        <w:rPr>
          <w:rFonts w:ascii="仿宋_GB2312" w:hAnsi="仿宋_GB2312" w:eastAsia="仿宋_GB2312" w:cs="仿宋_GB2312"/>
          <w:color w:val="auto"/>
          <w:sz w:val="32"/>
        </w:rPr>
        <w:t>项。其中，发出</w:t>
      </w:r>
      <w:r>
        <w:rPr>
          <w:rFonts w:hint="eastAsia" w:ascii="仿宋_GB2312" w:hAnsi="仿宋_GB2312" w:eastAsia="仿宋_GB2312" w:cs="仿宋_GB2312"/>
          <w:color w:val="auto"/>
          <w:sz w:val="32"/>
          <w:lang w:eastAsia="zh-CN"/>
        </w:rPr>
        <w:t>企业</w:t>
      </w:r>
      <w:r>
        <w:rPr>
          <w:rFonts w:ascii="仿宋_GB2312" w:hAnsi="仿宋_GB2312" w:eastAsia="仿宋_GB2312" w:cs="仿宋_GB2312"/>
          <w:color w:val="auto"/>
          <w:sz w:val="32"/>
        </w:rPr>
        <w:t>记分通知书</w:t>
      </w:r>
      <w:r>
        <w:rPr>
          <w:rFonts w:hint="default" w:ascii="仿宋_GB2312" w:hAnsi="仿宋_GB2312" w:eastAsia="仿宋_GB2312" w:cs="仿宋_GB2312"/>
          <w:color w:val="auto"/>
          <w:sz w:val="32"/>
        </w:rPr>
        <w:t>9320</w:t>
      </w:r>
      <w:r>
        <w:rPr>
          <w:rFonts w:ascii="仿宋_GB2312" w:hAnsi="仿宋_GB2312" w:eastAsia="仿宋_GB2312" w:cs="仿宋_GB2312"/>
          <w:color w:val="auto"/>
          <w:sz w:val="32"/>
        </w:rPr>
        <w:t>份，涉及各类责任</w:t>
      </w:r>
      <w:r>
        <w:rPr>
          <w:rFonts w:hint="eastAsia" w:ascii="仿宋_GB2312" w:hAnsi="仿宋_GB2312" w:eastAsia="仿宋_GB2312" w:cs="仿宋_GB2312"/>
          <w:color w:val="auto"/>
          <w:sz w:val="32"/>
          <w:lang w:eastAsia="zh-CN"/>
        </w:rPr>
        <w:t>企业</w:t>
      </w:r>
      <w:r>
        <w:rPr>
          <w:rFonts w:ascii="仿宋_GB2312" w:hAnsi="仿宋_GB2312" w:eastAsia="仿宋_GB2312" w:cs="仿宋_GB2312"/>
          <w:color w:val="auto"/>
          <w:sz w:val="32"/>
        </w:rPr>
        <w:t>共2507家，</w:t>
      </w:r>
      <w:r>
        <w:rPr>
          <w:rFonts w:hint="eastAsia" w:ascii="仿宋_GB2312" w:hAnsi="仿宋_GB2312" w:eastAsia="仿宋_GB2312" w:cs="仿宋_GB2312"/>
          <w:color w:val="auto"/>
          <w:sz w:val="32"/>
          <w:lang w:eastAsia="zh-CN"/>
        </w:rPr>
        <w:t>广州、深圳和珠海市发出记分通知书数量分别为</w:t>
      </w:r>
      <w:r>
        <w:rPr>
          <w:rFonts w:hint="eastAsia" w:ascii="仿宋_GB2312" w:hAnsi="仿宋_GB2312" w:eastAsia="仿宋_GB2312" w:cs="仿宋_GB2312"/>
          <w:color w:val="auto"/>
          <w:sz w:val="32"/>
          <w:lang w:val="en-US" w:eastAsia="zh-CN"/>
        </w:rPr>
        <w:t>2249份、2136份、855份；潮州、汕头和揭阳市发出记分通知书数量较少，分别为45份、58份、69份</w:t>
      </w:r>
      <w:r>
        <w:rPr>
          <w:rFonts w:hint="eastAsia" w:ascii="仿宋_GB2312" w:hAnsi="仿宋_GB2312" w:eastAsia="仿宋_GB2312" w:cs="仿宋_GB2312"/>
          <w:color w:val="auto"/>
          <w:sz w:val="32"/>
          <w:lang w:eastAsia="zh-CN"/>
        </w:rPr>
        <w:t>（</w:t>
      </w:r>
      <w:r>
        <w:rPr>
          <w:rFonts w:ascii="仿宋_GB2312" w:hAnsi="仿宋_GB2312" w:eastAsia="仿宋_GB2312" w:cs="仿宋_GB2312"/>
          <w:color w:val="auto"/>
          <w:sz w:val="32"/>
        </w:rPr>
        <w:t>详见附件1</w:t>
      </w:r>
      <w:r>
        <w:rPr>
          <w:rFonts w:hint="eastAsia" w:ascii="仿宋_GB2312" w:hAnsi="仿宋_GB2312" w:eastAsia="仿宋_GB2312" w:cs="仿宋_GB2312"/>
          <w:color w:val="auto"/>
          <w:sz w:val="32"/>
          <w:lang w:eastAsia="zh-CN"/>
        </w:rPr>
        <w:t>）</w:t>
      </w:r>
      <w:r>
        <w:rPr>
          <w:rFonts w:ascii="仿宋_GB2312" w:hAnsi="仿宋_GB2312" w:eastAsia="仿宋_GB2312" w:cs="仿宋_GB2312"/>
          <w:color w:val="auto"/>
          <w:sz w:val="32"/>
        </w:rPr>
        <w:t>；发出责任人员记分通知书4268</w:t>
      </w:r>
      <w:r>
        <w:rPr>
          <w:rFonts w:hint="default" w:ascii="仿宋_GB2312" w:hAnsi="仿宋_GB2312" w:eastAsia="仿宋_GB2312" w:cs="仿宋_GB2312"/>
          <w:color w:val="auto"/>
          <w:sz w:val="32"/>
        </w:rPr>
        <w:t>8</w:t>
      </w:r>
      <w:r>
        <w:rPr>
          <w:rFonts w:ascii="仿宋_GB2312" w:hAnsi="仿宋_GB2312" w:eastAsia="仿宋_GB2312" w:cs="仿宋_GB2312"/>
          <w:color w:val="auto"/>
          <w:sz w:val="32"/>
        </w:rPr>
        <w:t>份，涉及各类责任人员共238</w:t>
      </w:r>
      <w:r>
        <w:rPr>
          <w:rFonts w:hint="default" w:ascii="仿宋_GB2312" w:hAnsi="仿宋_GB2312" w:eastAsia="仿宋_GB2312" w:cs="仿宋_GB2312"/>
          <w:color w:val="auto"/>
          <w:sz w:val="32"/>
        </w:rPr>
        <w:t>54</w:t>
      </w:r>
      <w:r>
        <w:rPr>
          <w:rFonts w:ascii="仿宋_GB2312" w:hAnsi="仿宋_GB2312" w:eastAsia="仿宋_GB2312" w:cs="仿宋_GB2312"/>
          <w:color w:val="auto"/>
          <w:sz w:val="32"/>
        </w:rPr>
        <w:t>人，</w:t>
      </w:r>
      <w:r>
        <w:rPr>
          <w:rFonts w:hint="eastAsia" w:ascii="仿宋_GB2312" w:hAnsi="仿宋_GB2312" w:eastAsia="仿宋_GB2312" w:cs="仿宋_GB2312"/>
          <w:color w:val="auto"/>
          <w:sz w:val="32"/>
          <w:lang w:eastAsia="zh-CN"/>
        </w:rPr>
        <w:t>其中广州、深圳和佛山市发出数量较多，分别为</w:t>
      </w:r>
      <w:r>
        <w:rPr>
          <w:rFonts w:hint="eastAsia" w:ascii="仿宋_GB2312" w:hAnsi="仿宋_GB2312" w:eastAsia="仿宋_GB2312" w:cs="仿宋_GB2312"/>
          <w:color w:val="auto"/>
          <w:sz w:val="32"/>
          <w:lang w:val="en-US" w:eastAsia="zh-CN"/>
        </w:rPr>
        <w:t>13939份、5938份、3893份；汕尾、揭阳和潮州市发出数量较少，分别为374份、397份、515份（</w:t>
      </w:r>
      <w:r>
        <w:rPr>
          <w:rFonts w:ascii="仿宋_GB2312" w:hAnsi="仿宋_GB2312" w:eastAsia="仿宋_GB2312" w:cs="仿宋_GB2312"/>
          <w:sz w:val="32"/>
        </w:rPr>
        <w:t>详见附件2</w:t>
      </w:r>
      <w:r>
        <w:rPr>
          <w:rFonts w:hint="eastAsia" w:ascii="仿宋_GB2312" w:hAnsi="仿宋_GB2312" w:eastAsia="仿宋_GB2312" w:cs="仿宋_GB2312"/>
          <w:color w:val="auto"/>
          <w:sz w:val="32"/>
          <w:lang w:val="en-US"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420" w:firstLineChars="200"/>
        <w:jc w:val="both"/>
        <w:textAlignment w:val="auto"/>
        <w:outlineLvl w:val="9"/>
        <w:rPr>
          <w:rFonts w:hint="eastAsia" w:ascii="楷体_GB2312" w:hAnsi="楷体_GB2312" w:eastAsia="楷体_GB2312" w:cs="楷体_GB2312"/>
          <w:b w:val="0"/>
          <w:bCs w:val="0"/>
          <w:sz w:val="32"/>
          <w:lang w:val="en-US" w:eastAsia="zh-CN"/>
        </w:rPr>
      </w:pPr>
      <w:r>
        <w:drawing>
          <wp:anchor distT="0" distB="0" distL="114300" distR="114300" simplePos="0" relativeHeight="251660288" behindDoc="0" locked="0" layoutInCell="1" allowOverlap="1">
            <wp:simplePos x="0" y="0"/>
            <wp:positionH relativeFrom="column">
              <wp:posOffset>-26670</wp:posOffset>
            </wp:positionH>
            <wp:positionV relativeFrom="paragraph">
              <wp:posOffset>310515</wp:posOffset>
            </wp:positionV>
            <wp:extent cx="5636895" cy="3082925"/>
            <wp:effectExtent l="0" t="0" r="1905" b="3175"/>
            <wp:wrapNone/>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rcRect t="9142"/>
                    <a:stretch>
                      <a:fillRect/>
                    </a:stretch>
                  </pic:blipFill>
                  <pic:spPr>
                    <a:xfrm>
                      <a:off x="0" y="0"/>
                      <a:ext cx="5636895" cy="3082925"/>
                    </a:xfrm>
                    <a:prstGeom prst="rect">
                      <a:avLst/>
                    </a:prstGeom>
                    <a:noFill/>
                    <a:ln>
                      <a:noFill/>
                    </a:ln>
                  </pic:spPr>
                </pic:pic>
              </a:graphicData>
            </a:graphic>
          </wp:anchor>
        </w:drawing>
      </w:r>
      <w:r>
        <w:rPr>
          <w:rFonts w:hint="eastAsia" w:ascii="楷体_GB2312" w:hAnsi="楷体_GB2312" w:eastAsia="楷体_GB2312" w:cs="楷体_GB2312"/>
          <w:b w:val="0"/>
          <w:bCs w:val="0"/>
          <w:sz w:val="32"/>
          <w:lang w:val="en-US" w:eastAsia="zh-CN"/>
        </w:rPr>
        <w:t>1.2019年度各市发出记分通知书发出数量统计：</w:t>
      </w: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
          <w:bCs/>
          <w:sz w:val="32"/>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
          <w:bCs/>
          <w:sz w:val="32"/>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
          <w:bCs/>
          <w:sz w:val="32"/>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
          <w:bCs/>
          <w:sz w:val="32"/>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
          <w:bCs/>
          <w:sz w:val="32"/>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
          <w:bCs/>
          <w:sz w:val="32"/>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
          <w:bCs/>
          <w:sz w:val="32"/>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
          <w:bCs/>
          <w:sz w:val="32"/>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r>
        <w:rPr>
          <w:rFonts w:hint="default" w:ascii="仿宋_GB2312" w:hAnsi="仿宋_GB2312" w:eastAsia="仿宋_GB2312" w:cs="仿宋_GB2312"/>
          <w:b/>
          <w:bCs/>
          <w:sz w:val="32"/>
        </w:rPr>
        <w:drawing>
          <wp:anchor distT="0" distB="0" distL="114300" distR="114300" simplePos="0" relativeHeight="251661312" behindDoc="0" locked="0" layoutInCell="1" allowOverlap="1">
            <wp:simplePos x="0" y="0"/>
            <wp:positionH relativeFrom="column">
              <wp:posOffset>25400</wp:posOffset>
            </wp:positionH>
            <wp:positionV relativeFrom="paragraph">
              <wp:posOffset>344805</wp:posOffset>
            </wp:positionV>
            <wp:extent cx="5668645" cy="3300095"/>
            <wp:effectExtent l="0" t="0" r="8255" b="14605"/>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rcRect t="8044"/>
                    <a:stretch>
                      <a:fillRect/>
                    </a:stretch>
                  </pic:blipFill>
                  <pic:spPr>
                    <a:xfrm>
                      <a:off x="0" y="0"/>
                      <a:ext cx="5668645" cy="3300095"/>
                    </a:xfrm>
                    <a:prstGeom prst="rect">
                      <a:avLst/>
                    </a:prstGeom>
                    <a:noFill/>
                    <a:ln>
                      <a:noFill/>
                    </a:ln>
                  </pic:spPr>
                </pic:pic>
              </a:graphicData>
            </a:graphic>
          </wp:anchor>
        </w:drawing>
      </w:r>
      <w:r>
        <w:rPr>
          <w:rFonts w:hint="eastAsia" w:ascii="楷体_GB2312" w:hAnsi="楷体_GB2312" w:eastAsia="楷体_GB2312" w:cs="楷体_GB2312"/>
          <w:b w:val="0"/>
          <w:bCs w:val="0"/>
          <w:sz w:val="30"/>
          <w:szCs w:val="30"/>
          <w:lang w:eastAsia="zh-CN"/>
        </w:rPr>
        <w:t>（表一：</w:t>
      </w:r>
      <w:r>
        <w:rPr>
          <w:rFonts w:hint="eastAsia" w:ascii="楷体_GB2312" w:hAnsi="楷体_GB2312" w:eastAsia="楷体_GB2312" w:cs="楷体_GB2312"/>
          <w:b w:val="0"/>
          <w:bCs w:val="0"/>
          <w:sz w:val="30"/>
          <w:szCs w:val="30"/>
          <w:lang w:val="en-US" w:eastAsia="zh-CN"/>
        </w:rPr>
        <w:t>2019年度各市责任企业记分通知书发出数量）</w:t>
      </w: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b w:val="0"/>
          <w:bCs w:val="0"/>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楷体_GB2312" w:hAnsi="楷体_GB2312" w:eastAsia="楷体_GB2312" w:cs="楷体_GB2312"/>
          <w:b w:val="0"/>
          <w:bCs w:val="0"/>
          <w:sz w:val="30"/>
          <w:szCs w:val="30"/>
          <w:lang w:val="en-US" w:eastAsia="zh-CN"/>
        </w:rPr>
      </w:pPr>
      <w:r>
        <w:rPr>
          <w:rFonts w:hint="eastAsia" w:ascii="楷体_GB2312" w:hAnsi="楷体_GB2312" w:eastAsia="楷体_GB2312" w:cs="楷体_GB2312"/>
          <w:b w:val="0"/>
          <w:bCs w:val="0"/>
          <w:sz w:val="30"/>
          <w:szCs w:val="30"/>
          <w:lang w:eastAsia="zh-CN"/>
        </w:rPr>
        <w:t>（表二：</w:t>
      </w:r>
      <w:r>
        <w:rPr>
          <w:rFonts w:hint="eastAsia" w:ascii="楷体_GB2312" w:hAnsi="楷体_GB2312" w:eastAsia="楷体_GB2312" w:cs="楷体_GB2312"/>
          <w:b w:val="0"/>
          <w:bCs w:val="0"/>
          <w:sz w:val="30"/>
          <w:szCs w:val="30"/>
          <w:lang w:val="en-US" w:eastAsia="zh-CN"/>
        </w:rPr>
        <w:t>2019年度各市责任人员记分通知书发出数量）</w:t>
      </w:r>
    </w:p>
    <w:p>
      <w:pPr>
        <w:rPr>
          <w:rFonts w:hint="eastAsia" w:ascii="楷体_GB2312" w:hAnsi="楷体_GB2312" w:eastAsia="楷体_GB2312" w:cs="楷体_GB2312"/>
          <w:b w:val="0"/>
          <w:bCs w:val="0"/>
          <w:sz w:val="30"/>
          <w:szCs w:val="30"/>
          <w:lang w:val="en-US" w:eastAsia="zh-CN"/>
        </w:rPr>
      </w:pPr>
      <w:r>
        <w:rPr>
          <w:rFonts w:hint="eastAsia" w:ascii="楷体_GB2312" w:hAnsi="楷体_GB2312" w:eastAsia="楷体_GB2312" w:cs="楷体_GB2312"/>
          <w:b w:val="0"/>
          <w:bCs w:val="0"/>
          <w:sz w:val="30"/>
          <w:szCs w:val="30"/>
          <w:lang w:val="en-US" w:eastAsia="zh-CN"/>
        </w:rPr>
        <w:br w:type="page"/>
      </w:r>
    </w:p>
    <w:p>
      <w:pPr>
        <w:pStyle w:val="15"/>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楷体_GB2312" w:hAnsi="楷体_GB2312" w:eastAsia="楷体_GB2312" w:cs="楷体_GB2312"/>
          <w:sz w:val="32"/>
        </w:rPr>
      </w:pPr>
      <w:r>
        <w:rPr>
          <w:rFonts w:hint="eastAsia" w:ascii="楷体_GB2312" w:hAnsi="楷体_GB2312" w:eastAsia="楷体_GB2312" w:cs="楷体_GB2312"/>
          <w:sz w:val="32"/>
          <w:lang w:val="en-US" w:eastAsia="zh-CN"/>
        </w:rPr>
        <w:t>2.</w:t>
      </w:r>
      <w:r>
        <w:rPr>
          <w:rFonts w:ascii="楷体_GB2312" w:hAnsi="楷体_GB2312" w:eastAsia="楷体_GB2312" w:cs="楷体_GB2312"/>
          <w:sz w:val="32"/>
        </w:rPr>
        <w:t>2</w:t>
      </w:r>
      <w:r>
        <w:rPr>
          <w:rFonts w:hint="default" w:ascii="楷体_GB2312" w:hAnsi="楷体_GB2312" w:eastAsia="楷体_GB2312" w:cs="楷体_GB2312"/>
          <w:sz w:val="32"/>
        </w:rPr>
        <w:t>019</w:t>
      </w:r>
      <w:r>
        <w:rPr>
          <w:rFonts w:ascii="楷体_GB2312" w:hAnsi="楷体_GB2312" w:eastAsia="楷体_GB2312" w:cs="楷体_GB2312"/>
          <w:sz w:val="32"/>
        </w:rPr>
        <w:t>年各季度</w:t>
      </w:r>
      <w:r>
        <w:rPr>
          <w:rFonts w:hint="eastAsia" w:ascii="楷体_GB2312" w:hAnsi="楷体_GB2312" w:eastAsia="楷体_GB2312" w:cs="楷体_GB2312"/>
          <w:sz w:val="32"/>
          <w:lang w:eastAsia="zh-CN"/>
        </w:rPr>
        <w:t>责任企业</w:t>
      </w:r>
      <w:r>
        <w:rPr>
          <w:rFonts w:ascii="楷体_GB2312" w:hAnsi="楷体_GB2312" w:eastAsia="楷体_GB2312" w:cs="楷体_GB2312"/>
          <w:sz w:val="32"/>
        </w:rPr>
        <w:t>记分通知书</w:t>
      </w:r>
      <w:r>
        <w:rPr>
          <w:rFonts w:hint="eastAsia" w:ascii="楷体_GB2312" w:hAnsi="楷体_GB2312" w:eastAsia="楷体_GB2312" w:cs="楷体_GB2312"/>
          <w:sz w:val="32"/>
          <w:lang w:eastAsia="zh-CN"/>
        </w:rPr>
        <w:t>发出数量统计</w:t>
      </w:r>
      <w:r>
        <w:rPr>
          <w:rFonts w:ascii="楷体_GB2312" w:hAnsi="楷体_GB2312" w:eastAsia="楷体_GB2312" w:cs="楷体_GB2312"/>
          <w:sz w:val="32"/>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r>
        <w:rPr>
          <w:rFonts w:hint="default"/>
        </w:rPr>
        <w:drawing>
          <wp:anchor distT="0" distB="0" distL="114300" distR="114300" simplePos="0" relativeHeight="251662336" behindDoc="0" locked="0" layoutInCell="1" allowOverlap="1">
            <wp:simplePos x="0" y="0"/>
            <wp:positionH relativeFrom="column">
              <wp:posOffset>0</wp:posOffset>
            </wp:positionH>
            <wp:positionV relativeFrom="paragraph">
              <wp:posOffset>-3115945</wp:posOffset>
            </wp:positionV>
            <wp:extent cx="5808345" cy="3400425"/>
            <wp:effectExtent l="0" t="0" r="1905" b="9525"/>
            <wp:wrapNone/>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rcRect t="10783"/>
                    <a:stretch>
                      <a:fillRect/>
                    </a:stretch>
                  </pic:blipFill>
                  <pic:spPr>
                    <a:xfrm>
                      <a:off x="0" y="0"/>
                      <a:ext cx="5808345" cy="3400425"/>
                    </a:xfrm>
                    <a:prstGeom prst="rect">
                      <a:avLst/>
                    </a:prstGeom>
                    <a:noFill/>
                    <a:ln>
                      <a:noFill/>
                    </a:ln>
                  </pic:spPr>
                </pic:pic>
              </a:graphicData>
            </a:graphic>
          </wp:anchor>
        </w:drawing>
      </w: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rPr>
      </w:pPr>
    </w:p>
    <w:tbl>
      <w:tblPr>
        <w:tblStyle w:val="9"/>
        <w:tblW w:w="9135" w:type="dxa"/>
        <w:tblInd w:w="119" w:type="dxa"/>
        <w:tblLayout w:type="fixed"/>
        <w:tblCellMar>
          <w:top w:w="0" w:type="dxa"/>
          <w:left w:w="108" w:type="dxa"/>
          <w:bottom w:w="0" w:type="dxa"/>
          <w:right w:w="108" w:type="dxa"/>
        </w:tblCellMar>
      </w:tblPr>
      <w:tblGrid>
        <w:gridCol w:w="1694"/>
        <w:gridCol w:w="1740"/>
        <w:gridCol w:w="1657"/>
        <w:gridCol w:w="2064"/>
        <w:gridCol w:w="1980"/>
      </w:tblGrid>
      <w:tr>
        <w:tblPrEx>
          <w:tblLayout w:type="fixed"/>
          <w:tblCellMar>
            <w:top w:w="0" w:type="dxa"/>
            <w:left w:w="108" w:type="dxa"/>
            <w:bottom w:w="0" w:type="dxa"/>
            <w:right w:w="108" w:type="dxa"/>
          </w:tblCellMar>
        </w:tblPrEx>
        <w:trPr>
          <w:trHeight w:val="561" w:hRule="atLeast"/>
        </w:trPr>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企业类型</w:t>
            </w:r>
          </w:p>
        </w:tc>
        <w:tc>
          <w:tcPr>
            <w:tcW w:w="1740"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一季度</w:t>
            </w:r>
          </w:p>
        </w:tc>
        <w:tc>
          <w:tcPr>
            <w:tcW w:w="1657"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二季度</w:t>
            </w:r>
          </w:p>
        </w:tc>
        <w:tc>
          <w:tcPr>
            <w:tcW w:w="2064"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三季度</w:t>
            </w:r>
          </w:p>
        </w:tc>
        <w:tc>
          <w:tcPr>
            <w:tcW w:w="1980"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四季度</w:t>
            </w:r>
          </w:p>
        </w:tc>
      </w:tr>
      <w:tr>
        <w:tblPrEx>
          <w:tblLayout w:type="fixed"/>
          <w:tblCellMar>
            <w:top w:w="0" w:type="dxa"/>
            <w:left w:w="108" w:type="dxa"/>
            <w:bottom w:w="0" w:type="dxa"/>
            <w:right w:w="108" w:type="dxa"/>
          </w:tblCellMar>
        </w:tblPrEx>
        <w:trPr>
          <w:trHeight w:val="561" w:hRule="atLeast"/>
        </w:trPr>
        <w:tc>
          <w:tcPr>
            <w:tcW w:w="169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建设单位</w:t>
            </w:r>
          </w:p>
        </w:tc>
        <w:tc>
          <w:tcPr>
            <w:tcW w:w="174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olor w:val="000000"/>
                <w:kern w:val="0"/>
                <w:sz w:val="22"/>
              </w:rPr>
            </w:pPr>
            <w:r>
              <w:rPr>
                <w:rFonts w:hint="eastAsia" w:ascii="仿宋_GB2312" w:eastAsia="仿宋_GB2312"/>
                <w:color w:val="000000"/>
                <w:sz w:val="22"/>
              </w:rPr>
              <w:t>26</w:t>
            </w:r>
          </w:p>
        </w:tc>
        <w:tc>
          <w:tcPr>
            <w:tcW w:w="1657"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54</w:t>
            </w:r>
          </w:p>
        </w:tc>
        <w:tc>
          <w:tcPr>
            <w:tcW w:w="206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53</w:t>
            </w:r>
          </w:p>
        </w:tc>
        <w:tc>
          <w:tcPr>
            <w:tcW w:w="19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44</w:t>
            </w:r>
          </w:p>
        </w:tc>
      </w:tr>
      <w:tr>
        <w:tblPrEx>
          <w:tblLayout w:type="fixed"/>
          <w:tblCellMar>
            <w:top w:w="0" w:type="dxa"/>
            <w:left w:w="108" w:type="dxa"/>
            <w:bottom w:w="0" w:type="dxa"/>
            <w:right w:w="108" w:type="dxa"/>
          </w:tblCellMar>
        </w:tblPrEx>
        <w:trPr>
          <w:trHeight w:val="561" w:hRule="atLeast"/>
        </w:trPr>
        <w:tc>
          <w:tcPr>
            <w:tcW w:w="169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勘察单位</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3</w:t>
            </w:r>
          </w:p>
        </w:tc>
        <w:tc>
          <w:tcPr>
            <w:tcW w:w="1657"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7</w:t>
            </w:r>
          </w:p>
        </w:tc>
        <w:tc>
          <w:tcPr>
            <w:tcW w:w="206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4</w:t>
            </w:r>
          </w:p>
        </w:tc>
        <w:tc>
          <w:tcPr>
            <w:tcW w:w="19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6</w:t>
            </w:r>
          </w:p>
        </w:tc>
      </w:tr>
      <w:tr>
        <w:tblPrEx>
          <w:tblLayout w:type="fixed"/>
          <w:tblCellMar>
            <w:top w:w="0" w:type="dxa"/>
            <w:left w:w="108" w:type="dxa"/>
            <w:bottom w:w="0" w:type="dxa"/>
            <w:right w:w="108" w:type="dxa"/>
          </w:tblCellMar>
        </w:tblPrEx>
        <w:trPr>
          <w:trHeight w:val="561" w:hRule="atLeast"/>
        </w:trPr>
        <w:tc>
          <w:tcPr>
            <w:tcW w:w="169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设计单位</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6</w:t>
            </w:r>
          </w:p>
        </w:tc>
        <w:tc>
          <w:tcPr>
            <w:tcW w:w="1657"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11</w:t>
            </w:r>
          </w:p>
        </w:tc>
        <w:tc>
          <w:tcPr>
            <w:tcW w:w="206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9</w:t>
            </w:r>
          </w:p>
        </w:tc>
        <w:tc>
          <w:tcPr>
            <w:tcW w:w="19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2</w:t>
            </w:r>
          </w:p>
        </w:tc>
      </w:tr>
      <w:tr>
        <w:tblPrEx>
          <w:tblLayout w:type="fixed"/>
          <w:tblCellMar>
            <w:top w:w="0" w:type="dxa"/>
            <w:left w:w="108" w:type="dxa"/>
            <w:bottom w:w="0" w:type="dxa"/>
            <w:right w:w="108" w:type="dxa"/>
          </w:tblCellMar>
        </w:tblPrEx>
        <w:trPr>
          <w:trHeight w:val="561" w:hRule="atLeast"/>
        </w:trPr>
        <w:tc>
          <w:tcPr>
            <w:tcW w:w="169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施工单位</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873</w:t>
            </w:r>
          </w:p>
        </w:tc>
        <w:tc>
          <w:tcPr>
            <w:tcW w:w="1657"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1536</w:t>
            </w:r>
          </w:p>
        </w:tc>
        <w:tc>
          <w:tcPr>
            <w:tcW w:w="206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1526</w:t>
            </w:r>
          </w:p>
        </w:tc>
        <w:tc>
          <w:tcPr>
            <w:tcW w:w="19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1655</w:t>
            </w:r>
          </w:p>
        </w:tc>
      </w:tr>
      <w:tr>
        <w:tblPrEx>
          <w:tblLayout w:type="fixed"/>
          <w:tblCellMar>
            <w:top w:w="0" w:type="dxa"/>
            <w:left w:w="108" w:type="dxa"/>
            <w:bottom w:w="0" w:type="dxa"/>
            <w:right w:w="108" w:type="dxa"/>
          </w:tblCellMar>
        </w:tblPrEx>
        <w:trPr>
          <w:trHeight w:val="561" w:hRule="atLeast"/>
        </w:trPr>
        <w:tc>
          <w:tcPr>
            <w:tcW w:w="169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监理单位</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567</w:t>
            </w:r>
          </w:p>
        </w:tc>
        <w:tc>
          <w:tcPr>
            <w:tcW w:w="1657"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981</w:t>
            </w:r>
          </w:p>
        </w:tc>
        <w:tc>
          <w:tcPr>
            <w:tcW w:w="206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898</w:t>
            </w:r>
          </w:p>
        </w:tc>
        <w:tc>
          <w:tcPr>
            <w:tcW w:w="19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997</w:t>
            </w:r>
          </w:p>
        </w:tc>
      </w:tr>
      <w:tr>
        <w:tblPrEx>
          <w:tblLayout w:type="fixed"/>
          <w:tblCellMar>
            <w:top w:w="0" w:type="dxa"/>
            <w:left w:w="108" w:type="dxa"/>
            <w:bottom w:w="0" w:type="dxa"/>
            <w:right w:w="108" w:type="dxa"/>
          </w:tblCellMar>
        </w:tblPrEx>
        <w:trPr>
          <w:trHeight w:val="561" w:hRule="atLeast"/>
        </w:trPr>
        <w:tc>
          <w:tcPr>
            <w:tcW w:w="169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检测单位</w:t>
            </w:r>
          </w:p>
        </w:tc>
        <w:tc>
          <w:tcPr>
            <w:tcW w:w="174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9</w:t>
            </w:r>
          </w:p>
        </w:tc>
        <w:tc>
          <w:tcPr>
            <w:tcW w:w="1657"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21</w:t>
            </w:r>
          </w:p>
        </w:tc>
        <w:tc>
          <w:tcPr>
            <w:tcW w:w="2064"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17</w:t>
            </w:r>
          </w:p>
        </w:tc>
        <w:tc>
          <w:tcPr>
            <w:tcW w:w="198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15</w:t>
            </w:r>
          </w:p>
        </w:tc>
      </w:tr>
      <w:tr>
        <w:tblPrEx>
          <w:tblLayout w:type="fixed"/>
          <w:tblCellMar>
            <w:top w:w="0" w:type="dxa"/>
            <w:left w:w="108" w:type="dxa"/>
            <w:bottom w:w="0" w:type="dxa"/>
            <w:right w:w="108" w:type="dxa"/>
          </w:tblCellMar>
        </w:tblPrEx>
        <w:trPr>
          <w:trHeight w:val="561" w:hRule="atLeast"/>
        </w:trPr>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合计</w:t>
            </w:r>
          </w:p>
        </w:tc>
        <w:tc>
          <w:tcPr>
            <w:tcW w:w="1740"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1484</w:t>
            </w:r>
          </w:p>
        </w:tc>
        <w:tc>
          <w:tcPr>
            <w:tcW w:w="1657"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2610</w:t>
            </w:r>
          </w:p>
        </w:tc>
        <w:tc>
          <w:tcPr>
            <w:tcW w:w="2064"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2507</w:t>
            </w:r>
          </w:p>
        </w:tc>
        <w:tc>
          <w:tcPr>
            <w:tcW w:w="1980"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color w:val="000000"/>
                <w:sz w:val="22"/>
              </w:rPr>
            </w:pPr>
            <w:r>
              <w:rPr>
                <w:rFonts w:hint="eastAsia" w:ascii="仿宋_GB2312" w:eastAsia="仿宋_GB2312"/>
                <w:color w:val="000000"/>
                <w:sz w:val="22"/>
              </w:rPr>
              <w:t>2719</w:t>
            </w:r>
          </w:p>
        </w:tc>
      </w:tr>
    </w:tbl>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sz w:val="30"/>
          <w:szCs w:val="30"/>
          <w:lang w:val="en-US" w:eastAsia="zh-CN"/>
        </w:rPr>
      </w:pPr>
      <w:r>
        <w:rPr>
          <w:rFonts w:hint="eastAsia" w:ascii="楷体_GB2312" w:hAnsi="楷体_GB2312" w:eastAsia="楷体_GB2312" w:cs="楷体_GB2312"/>
          <w:sz w:val="30"/>
          <w:szCs w:val="30"/>
          <w:lang w:eastAsia="zh-CN"/>
        </w:rPr>
        <w:t>（表三：</w:t>
      </w:r>
      <w:r>
        <w:rPr>
          <w:rFonts w:hint="eastAsia" w:ascii="楷体_GB2312" w:hAnsi="楷体_GB2312" w:eastAsia="楷体_GB2312" w:cs="楷体_GB2312"/>
          <w:sz w:val="30"/>
          <w:szCs w:val="30"/>
          <w:lang w:val="en-US" w:eastAsia="zh-CN"/>
        </w:rPr>
        <w:t>2019年各季度责任企业记分通知书发出数量）</w:t>
      </w:r>
    </w:p>
    <w:p>
      <w:pPr>
        <w:rPr>
          <w:rFonts w:hint="eastAsia" w:ascii="楷体_GB2312" w:hAnsi="楷体_GB2312" w:eastAsia="楷体_GB2312" w:cs="楷体_GB2312"/>
          <w:sz w:val="30"/>
          <w:szCs w:val="30"/>
          <w:lang w:val="en-US" w:eastAsia="zh-CN"/>
        </w:rPr>
      </w:pPr>
      <w:r>
        <w:rPr>
          <w:rFonts w:hint="eastAsia" w:ascii="楷体_GB2312" w:hAnsi="楷体_GB2312" w:eastAsia="楷体_GB2312" w:cs="楷体_GB2312"/>
          <w:sz w:val="30"/>
          <w:szCs w:val="30"/>
          <w:lang w:val="en-US" w:eastAsia="zh-CN"/>
        </w:rPr>
        <w:br w:type="page"/>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楷体_GB2312" w:hAnsi="楷体_GB2312" w:eastAsia="楷体_GB2312" w:cs="楷体_GB2312"/>
          <w:sz w:val="32"/>
        </w:rPr>
      </w:pPr>
      <w:r>
        <w:rPr>
          <w:rFonts w:hint="eastAsia" w:ascii="楷体_GB2312" w:hAnsi="楷体_GB2312" w:eastAsia="楷体_GB2312" w:cs="楷体_GB2312"/>
          <w:sz w:val="32"/>
          <w:lang w:val="en-US" w:eastAsia="zh-CN"/>
        </w:rPr>
        <w:t>3.</w:t>
      </w:r>
      <w:r>
        <w:rPr>
          <w:rFonts w:ascii="楷体_GB2312" w:hAnsi="楷体_GB2312" w:eastAsia="楷体_GB2312" w:cs="楷体_GB2312"/>
          <w:sz w:val="32"/>
        </w:rPr>
        <w:t>2</w:t>
      </w:r>
      <w:r>
        <w:rPr>
          <w:rFonts w:hint="default" w:ascii="楷体_GB2312" w:hAnsi="楷体_GB2312" w:eastAsia="楷体_GB2312" w:cs="楷体_GB2312"/>
          <w:sz w:val="32"/>
        </w:rPr>
        <w:t>019</w:t>
      </w:r>
      <w:r>
        <w:rPr>
          <w:rFonts w:ascii="楷体_GB2312" w:hAnsi="楷体_GB2312" w:eastAsia="楷体_GB2312" w:cs="楷体_GB2312"/>
          <w:sz w:val="32"/>
        </w:rPr>
        <w:t>年各季度</w:t>
      </w:r>
      <w:r>
        <w:rPr>
          <w:rFonts w:hint="eastAsia" w:ascii="楷体_GB2312" w:hAnsi="楷体_GB2312" w:eastAsia="楷体_GB2312" w:cs="楷体_GB2312"/>
          <w:sz w:val="32"/>
          <w:lang w:eastAsia="zh-CN"/>
        </w:rPr>
        <w:t>责任人员记分</w:t>
      </w:r>
      <w:r>
        <w:rPr>
          <w:rFonts w:ascii="楷体_GB2312" w:hAnsi="楷体_GB2312" w:eastAsia="楷体_GB2312" w:cs="楷体_GB2312"/>
          <w:sz w:val="32"/>
        </w:rPr>
        <w:t>通知书</w:t>
      </w:r>
      <w:r>
        <w:rPr>
          <w:rFonts w:hint="eastAsia" w:ascii="楷体_GB2312" w:hAnsi="楷体_GB2312" w:eastAsia="楷体_GB2312" w:cs="楷体_GB2312"/>
          <w:sz w:val="32"/>
          <w:lang w:eastAsia="zh-CN"/>
        </w:rPr>
        <w:t>发出数量统计</w:t>
      </w:r>
      <w:r>
        <w:rPr>
          <w:rFonts w:ascii="楷体_GB2312" w:hAnsi="楷体_GB2312" w:eastAsia="楷体_GB2312" w:cs="楷体_GB2312"/>
          <w:sz w:val="32"/>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r>
        <w:drawing>
          <wp:anchor distT="0" distB="0" distL="114300" distR="114300" simplePos="0" relativeHeight="251663360" behindDoc="0" locked="0" layoutInCell="1" allowOverlap="1">
            <wp:simplePos x="0" y="0"/>
            <wp:positionH relativeFrom="column">
              <wp:posOffset>111125</wp:posOffset>
            </wp:positionH>
            <wp:positionV relativeFrom="paragraph">
              <wp:posOffset>332105</wp:posOffset>
            </wp:positionV>
            <wp:extent cx="5260975" cy="3549650"/>
            <wp:effectExtent l="0" t="0" r="15875" b="12700"/>
            <wp:wrapNone/>
            <wp:docPr id="3" name="图片 5"/>
            <wp:cNvGraphicFramePr/>
            <a:graphic xmlns:a="http://schemas.openxmlformats.org/drawingml/2006/main">
              <a:graphicData uri="http://schemas.openxmlformats.org/drawingml/2006/picture">
                <pic:pic xmlns:pic="http://schemas.openxmlformats.org/drawingml/2006/picture">
                  <pic:nvPicPr>
                    <pic:cNvPr id="3" name="图片 5"/>
                    <pic:cNvPicPr/>
                  </pic:nvPicPr>
                  <pic:blipFill>
                    <a:blip r:embed="rId8"/>
                    <a:srcRect t="11009"/>
                    <a:stretch>
                      <a:fillRect/>
                    </a:stretch>
                  </pic:blipFill>
                  <pic:spPr>
                    <a:xfrm>
                      <a:off x="0" y="0"/>
                      <a:ext cx="5260975" cy="3549650"/>
                    </a:xfrm>
                    <a:prstGeom prst="rect">
                      <a:avLst/>
                    </a:prstGeom>
                    <a:noFill/>
                    <a:ln>
                      <a:noFill/>
                    </a:ln>
                  </pic:spPr>
                </pic:pic>
              </a:graphicData>
            </a:graphic>
          </wp:anchor>
        </w:drawing>
      </w: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p>
      <w:pPr>
        <w:pStyle w:val="1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pPr>
    </w:p>
    <w:tbl>
      <w:tblPr>
        <w:tblStyle w:val="9"/>
        <w:tblW w:w="8307" w:type="dxa"/>
        <w:jc w:val="center"/>
        <w:tblInd w:w="-1078" w:type="dxa"/>
        <w:tblLayout w:type="fixed"/>
        <w:tblCellMar>
          <w:top w:w="0" w:type="dxa"/>
          <w:left w:w="108" w:type="dxa"/>
          <w:bottom w:w="0" w:type="dxa"/>
          <w:right w:w="108" w:type="dxa"/>
        </w:tblCellMar>
      </w:tblPr>
      <w:tblGrid>
        <w:gridCol w:w="2561"/>
        <w:gridCol w:w="1455"/>
        <w:gridCol w:w="1560"/>
        <w:gridCol w:w="1410"/>
        <w:gridCol w:w="1321"/>
      </w:tblGrid>
      <w:tr>
        <w:tblPrEx>
          <w:tblLayout w:type="fixed"/>
          <w:tblCellMar>
            <w:top w:w="0" w:type="dxa"/>
            <w:left w:w="108" w:type="dxa"/>
            <w:bottom w:w="0" w:type="dxa"/>
            <w:right w:w="108" w:type="dxa"/>
          </w:tblCellMar>
        </w:tblPrEx>
        <w:trPr>
          <w:trHeight w:val="505" w:hRule="atLeast"/>
          <w:jc w:val="center"/>
        </w:trPr>
        <w:tc>
          <w:tcPr>
            <w:tcW w:w="256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人员类型</w:t>
            </w:r>
          </w:p>
        </w:tc>
        <w:tc>
          <w:tcPr>
            <w:tcW w:w="1455"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一季度</w:t>
            </w:r>
          </w:p>
        </w:tc>
        <w:tc>
          <w:tcPr>
            <w:tcW w:w="1560"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二季度</w:t>
            </w:r>
          </w:p>
        </w:tc>
        <w:tc>
          <w:tcPr>
            <w:tcW w:w="1410"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三季度</w:t>
            </w:r>
          </w:p>
        </w:tc>
        <w:tc>
          <w:tcPr>
            <w:tcW w:w="1321"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四季度</w:t>
            </w:r>
          </w:p>
        </w:tc>
      </w:tr>
      <w:tr>
        <w:tblPrEx>
          <w:tblLayout w:type="fixed"/>
          <w:tblCellMar>
            <w:top w:w="0" w:type="dxa"/>
            <w:left w:w="108" w:type="dxa"/>
            <w:bottom w:w="0" w:type="dxa"/>
            <w:right w:w="108" w:type="dxa"/>
          </w:tblCellMar>
        </w:tblPrEx>
        <w:trPr>
          <w:trHeight w:val="505" w:hRule="atLeast"/>
          <w:jc w:val="center"/>
        </w:trPr>
        <w:tc>
          <w:tcPr>
            <w:tcW w:w="2561"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建设单位项目负责人</w:t>
            </w:r>
          </w:p>
        </w:tc>
        <w:tc>
          <w:tcPr>
            <w:tcW w:w="145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31</w:t>
            </w:r>
          </w:p>
        </w:tc>
        <w:tc>
          <w:tcPr>
            <w:tcW w:w="156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36</w:t>
            </w:r>
          </w:p>
        </w:tc>
        <w:tc>
          <w:tcPr>
            <w:tcW w:w="141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19</w:t>
            </w:r>
          </w:p>
        </w:tc>
        <w:tc>
          <w:tcPr>
            <w:tcW w:w="1321"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16</w:t>
            </w:r>
          </w:p>
        </w:tc>
      </w:tr>
      <w:tr>
        <w:tblPrEx>
          <w:tblLayout w:type="fixed"/>
          <w:tblCellMar>
            <w:top w:w="0" w:type="dxa"/>
            <w:left w:w="108" w:type="dxa"/>
            <w:bottom w:w="0" w:type="dxa"/>
            <w:right w:w="108" w:type="dxa"/>
          </w:tblCellMar>
        </w:tblPrEx>
        <w:trPr>
          <w:trHeight w:val="505" w:hRule="atLeast"/>
          <w:jc w:val="center"/>
        </w:trPr>
        <w:tc>
          <w:tcPr>
            <w:tcW w:w="2561"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勘察单位项目负责人</w:t>
            </w:r>
          </w:p>
        </w:tc>
        <w:tc>
          <w:tcPr>
            <w:tcW w:w="145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w:t>
            </w:r>
          </w:p>
        </w:tc>
        <w:tc>
          <w:tcPr>
            <w:tcW w:w="156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13</w:t>
            </w:r>
          </w:p>
        </w:tc>
        <w:tc>
          <w:tcPr>
            <w:tcW w:w="141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w:t>
            </w:r>
          </w:p>
        </w:tc>
        <w:tc>
          <w:tcPr>
            <w:tcW w:w="1321"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5</w:t>
            </w:r>
          </w:p>
        </w:tc>
      </w:tr>
      <w:tr>
        <w:tblPrEx>
          <w:tblLayout w:type="fixed"/>
          <w:tblCellMar>
            <w:top w:w="0" w:type="dxa"/>
            <w:left w:w="108" w:type="dxa"/>
            <w:bottom w:w="0" w:type="dxa"/>
            <w:right w:w="108" w:type="dxa"/>
          </w:tblCellMar>
        </w:tblPrEx>
        <w:trPr>
          <w:trHeight w:val="505" w:hRule="atLeast"/>
          <w:jc w:val="center"/>
        </w:trPr>
        <w:tc>
          <w:tcPr>
            <w:tcW w:w="2561"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设计单位项目负责人</w:t>
            </w:r>
          </w:p>
        </w:tc>
        <w:tc>
          <w:tcPr>
            <w:tcW w:w="145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5</w:t>
            </w:r>
          </w:p>
        </w:tc>
        <w:tc>
          <w:tcPr>
            <w:tcW w:w="156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15</w:t>
            </w:r>
          </w:p>
        </w:tc>
        <w:tc>
          <w:tcPr>
            <w:tcW w:w="141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12</w:t>
            </w:r>
          </w:p>
        </w:tc>
        <w:tc>
          <w:tcPr>
            <w:tcW w:w="1321"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3</w:t>
            </w:r>
          </w:p>
        </w:tc>
      </w:tr>
      <w:tr>
        <w:tblPrEx>
          <w:tblLayout w:type="fixed"/>
          <w:tblCellMar>
            <w:top w:w="0" w:type="dxa"/>
            <w:left w:w="108" w:type="dxa"/>
            <w:bottom w:w="0" w:type="dxa"/>
            <w:right w:w="108" w:type="dxa"/>
          </w:tblCellMar>
        </w:tblPrEx>
        <w:trPr>
          <w:trHeight w:val="505" w:hRule="atLeast"/>
          <w:jc w:val="center"/>
        </w:trPr>
        <w:tc>
          <w:tcPr>
            <w:tcW w:w="2561"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施工单位主要负责人</w:t>
            </w:r>
          </w:p>
        </w:tc>
        <w:tc>
          <w:tcPr>
            <w:tcW w:w="145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28</w:t>
            </w:r>
          </w:p>
        </w:tc>
        <w:tc>
          <w:tcPr>
            <w:tcW w:w="156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51</w:t>
            </w:r>
          </w:p>
        </w:tc>
        <w:tc>
          <w:tcPr>
            <w:tcW w:w="141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45</w:t>
            </w:r>
          </w:p>
        </w:tc>
        <w:tc>
          <w:tcPr>
            <w:tcW w:w="1321"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48</w:t>
            </w:r>
          </w:p>
        </w:tc>
      </w:tr>
      <w:tr>
        <w:tblPrEx>
          <w:tblLayout w:type="fixed"/>
          <w:tblCellMar>
            <w:top w:w="0" w:type="dxa"/>
            <w:left w:w="108" w:type="dxa"/>
            <w:bottom w:w="0" w:type="dxa"/>
            <w:right w:w="108" w:type="dxa"/>
          </w:tblCellMar>
        </w:tblPrEx>
        <w:trPr>
          <w:trHeight w:val="505" w:hRule="atLeast"/>
          <w:jc w:val="center"/>
        </w:trPr>
        <w:tc>
          <w:tcPr>
            <w:tcW w:w="2561"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施工单位项目负责人</w:t>
            </w:r>
          </w:p>
        </w:tc>
        <w:tc>
          <w:tcPr>
            <w:tcW w:w="145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2654</w:t>
            </w:r>
          </w:p>
        </w:tc>
        <w:tc>
          <w:tcPr>
            <w:tcW w:w="156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4376</w:t>
            </w:r>
          </w:p>
        </w:tc>
        <w:tc>
          <w:tcPr>
            <w:tcW w:w="141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4098</w:t>
            </w:r>
          </w:p>
        </w:tc>
        <w:tc>
          <w:tcPr>
            <w:tcW w:w="1321"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4183</w:t>
            </w:r>
          </w:p>
        </w:tc>
      </w:tr>
      <w:tr>
        <w:tblPrEx>
          <w:tblLayout w:type="fixed"/>
          <w:tblCellMar>
            <w:top w:w="0" w:type="dxa"/>
            <w:left w:w="108" w:type="dxa"/>
            <w:bottom w:w="0" w:type="dxa"/>
            <w:right w:w="108" w:type="dxa"/>
          </w:tblCellMar>
        </w:tblPrEx>
        <w:trPr>
          <w:trHeight w:val="505" w:hRule="atLeast"/>
          <w:jc w:val="center"/>
        </w:trPr>
        <w:tc>
          <w:tcPr>
            <w:tcW w:w="2561"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施工单位专职安全员</w:t>
            </w:r>
          </w:p>
        </w:tc>
        <w:tc>
          <w:tcPr>
            <w:tcW w:w="145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2412</w:t>
            </w:r>
          </w:p>
        </w:tc>
        <w:tc>
          <w:tcPr>
            <w:tcW w:w="156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4213</w:t>
            </w:r>
          </w:p>
        </w:tc>
        <w:tc>
          <w:tcPr>
            <w:tcW w:w="141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3523</w:t>
            </w:r>
          </w:p>
        </w:tc>
        <w:tc>
          <w:tcPr>
            <w:tcW w:w="1321"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3331</w:t>
            </w:r>
          </w:p>
        </w:tc>
      </w:tr>
      <w:tr>
        <w:tblPrEx>
          <w:tblLayout w:type="fixed"/>
          <w:tblCellMar>
            <w:top w:w="0" w:type="dxa"/>
            <w:left w:w="108" w:type="dxa"/>
            <w:bottom w:w="0" w:type="dxa"/>
            <w:right w:w="108" w:type="dxa"/>
          </w:tblCellMar>
        </w:tblPrEx>
        <w:trPr>
          <w:trHeight w:val="505" w:hRule="atLeast"/>
          <w:jc w:val="center"/>
        </w:trPr>
        <w:tc>
          <w:tcPr>
            <w:tcW w:w="2561"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总监理工程师</w:t>
            </w:r>
          </w:p>
        </w:tc>
        <w:tc>
          <w:tcPr>
            <w:tcW w:w="145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1654</w:t>
            </w:r>
          </w:p>
        </w:tc>
        <w:tc>
          <w:tcPr>
            <w:tcW w:w="156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2647</w:t>
            </w:r>
          </w:p>
        </w:tc>
        <w:tc>
          <w:tcPr>
            <w:tcW w:w="141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2490</w:t>
            </w:r>
          </w:p>
        </w:tc>
        <w:tc>
          <w:tcPr>
            <w:tcW w:w="1321"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2635</w:t>
            </w:r>
          </w:p>
        </w:tc>
      </w:tr>
      <w:tr>
        <w:tblPrEx>
          <w:tblLayout w:type="fixed"/>
          <w:tblCellMar>
            <w:top w:w="0" w:type="dxa"/>
            <w:left w:w="108" w:type="dxa"/>
            <w:bottom w:w="0" w:type="dxa"/>
            <w:right w:w="108" w:type="dxa"/>
          </w:tblCellMar>
        </w:tblPrEx>
        <w:trPr>
          <w:trHeight w:val="505" w:hRule="atLeast"/>
          <w:jc w:val="center"/>
        </w:trPr>
        <w:tc>
          <w:tcPr>
            <w:tcW w:w="256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专业监理工程师</w:t>
            </w:r>
          </w:p>
        </w:tc>
        <w:tc>
          <w:tcPr>
            <w:tcW w:w="1455"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775</w:t>
            </w:r>
          </w:p>
        </w:tc>
        <w:tc>
          <w:tcPr>
            <w:tcW w:w="1560"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1382</w:t>
            </w:r>
          </w:p>
        </w:tc>
        <w:tc>
          <w:tcPr>
            <w:tcW w:w="1410"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1027</w:t>
            </w:r>
          </w:p>
        </w:tc>
        <w:tc>
          <w:tcPr>
            <w:tcW w:w="1321"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953</w:t>
            </w:r>
          </w:p>
        </w:tc>
      </w:tr>
      <w:tr>
        <w:tblPrEx>
          <w:tblLayout w:type="fixed"/>
          <w:tblCellMar>
            <w:top w:w="0" w:type="dxa"/>
            <w:left w:w="108" w:type="dxa"/>
            <w:bottom w:w="0" w:type="dxa"/>
            <w:right w:w="108" w:type="dxa"/>
          </w:tblCellMar>
        </w:tblPrEx>
        <w:trPr>
          <w:trHeight w:val="505" w:hRule="atLeast"/>
          <w:jc w:val="center"/>
        </w:trPr>
        <w:tc>
          <w:tcPr>
            <w:tcW w:w="256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合计</w:t>
            </w:r>
          </w:p>
        </w:tc>
        <w:tc>
          <w:tcPr>
            <w:tcW w:w="1455"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7563</w:t>
            </w:r>
          </w:p>
        </w:tc>
        <w:tc>
          <w:tcPr>
            <w:tcW w:w="1560"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12733</w:t>
            </w:r>
          </w:p>
        </w:tc>
        <w:tc>
          <w:tcPr>
            <w:tcW w:w="1410"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11218</w:t>
            </w:r>
          </w:p>
        </w:tc>
        <w:tc>
          <w:tcPr>
            <w:tcW w:w="1321"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11174</w:t>
            </w:r>
          </w:p>
        </w:tc>
      </w:tr>
    </w:tbl>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color w:val="auto"/>
          <w:sz w:val="30"/>
          <w:szCs w:val="30"/>
          <w:lang w:eastAsia="zh-CN"/>
        </w:rPr>
      </w:pPr>
      <w:r>
        <w:rPr>
          <w:rFonts w:hint="eastAsia" w:ascii="楷体_GB2312" w:hAnsi="楷体_GB2312" w:eastAsia="楷体_GB2312" w:cs="楷体_GB2312"/>
          <w:color w:val="auto"/>
          <w:sz w:val="30"/>
          <w:szCs w:val="30"/>
          <w:lang w:eastAsia="zh-CN"/>
        </w:rPr>
        <w:t>（表四：</w:t>
      </w:r>
      <w:r>
        <w:rPr>
          <w:rFonts w:hint="eastAsia" w:ascii="楷体_GB2312" w:hAnsi="楷体_GB2312" w:eastAsia="楷体_GB2312" w:cs="楷体_GB2312"/>
          <w:color w:val="auto"/>
          <w:sz w:val="30"/>
          <w:szCs w:val="30"/>
          <w:lang w:val="en-US" w:eastAsia="zh-CN"/>
        </w:rPr>
        <w:t>2019年各季度责任人员记分通知书发出数量</w:t>
      </w:r>
      <w:r>
        <w:rPr>
          <w:rFonts w:hint="eastAsia" w:ascii="楷体_GB2312" w:hAnsi="楷体_GB2312" w:eastAsia="楷体_GB2312" w:cs="楷体_GB2312"/>
          <w:color w:val="auto"/>
          <w:sz w:val="30"/>
          <w:szCs w:val="30"/>
          <w:lang w:eastAsia="zh-CN"/>
        </w:rPr>
        <w:t>）</w:t>
      </w:r>
    </w:p>
    <w:p>
      <w:pPr>
        <w:rPr>
          <w:rFonts w:hint="eastAsia" w:ascii="楷体_GB2312" w:hAnsi="楷体_GB2312" w:eastAsia="楷体_GB2312" w:cs="楷体_GB2312"/>
          <w:color w:val="auto"/>
          <w:sz w:val="30"/>
          <w:szCs w:val="30"/>
          <w:lang w:eastAsia="zh-CN"/>
        </w:rPr>
      </w:pPr>
      <w:r>
        <w:rPr>
          <w:rFonts w:hint="eastAsia" w:ascii="楷体_GB2312" w:hAnsi="楷体_GB2312" w:eastAsia="楷体_GB2312" w:cs="楷体_GB2312"/>
          <w:color w:val="auto"/>
          <w:sz w:val="30"/>
          <w:szCs w:val="30"/>
          <w:lang w:eastAsia="zh-CN"/>
        </w:rPr>
        <w:br w:type="page"/>
      </w: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楷体_GB2312" w:hAnsi="楷体_GB2312" w:eastAsia="楷体_GB2312" w:cs="楷体_GB2312"/>
          <w:color w:val="auto"/>
          <w:sz w:val="30"/>
          <w:szCs w:val="30"/>
          <w:lang w:val="en-US" w:eastAsia="zh-CN"/>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楷体_GB2312" w:hAnsi="楷体_GB2312" w:eastAsia="楷体_GB2312" w:cs="楷体_GB2312"/>
          <w:sz w:val="32"/>
        </w:rPr>
      </w:pPr>
      <w:r>
        <w:rPr>
          <w:rFonts w:hint="eastAsia" w:ascii="楷体_GB2312" w:hAnsi="楷体_GB2312" w:eastAsia="楷体_GB2312" w:cs="楷体_GB2312"/>
          <w:sz w:val="32"/>
          <w:lang w:val="en-US" w:eastAsia="zh-CN"/>
        </w:rPr>
        <w:t>4.2018年与2019年</w:t>
      </w:r>
      <w:r>
        <w:rPr>
          <w:rFonts w:ascii="楷体_GB2312" w:hAnsi="楷体_GB2312" w:eastAsia="楷体_GB2312" w:cs="楷体_GB2312"/>
          <w:sz w:val="32"/>
        </w:rPr>
        <w:t>发</w:t>
      </w:r>
      <w:r>
        <w:rPr>
          <w:rFonts w:hint="eastAsia" w:ascii="楷体_GB2312" w:hAnsi="楷体_GB2312" w:eastAsia="楷体_GB2312" w:cs="楷体_GB2312"/>
          <w:sz w:val="32"/>
          <w:lang w:eastAsia="zh-CN"/>
        </w:rPr>
        <w:t>出</w:t>
      </w:r>
      <w:r>
        <w:rPr>
          <w:rFonts w:ascii="楷体_GB2312" w:hAnsi="楷体_GB2312" w:eastAsia="楷体_GB2312" w:cs="楷体_GB2312"/>
          <w:sz w:val="32"/>
        </w:rPr>
        <w:t>记分通知书</w:t>
      </w:r>
      <w:r>
        <w:rPr>
          <w:rFonts w:hint="eastAsia" w:ascii="楷体_GB2312" w:hAnsi="楷体_GB2312" w:eastAsia="楷体_GB2312" w:cs="楷体_GB2312"/>
          <w:sz w:val="32"/>
          <w:lang w:eastAsia="zh-CN"/>
        </w:rPr>
        <w:t>数量对比</w:t>
      </w:r>
      <w:r>
        <w:rPr>
          <w:rFonts w:ascii="楷体_GB2312" w:hAnsi="楷体_GB2312" w:eastAsia="楷体_GB2312" w:cs="楷体_GB2312"/>
          <w:sz w:val="32"/>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lang w:eastAsia="zh-CN"/>
        </w:rPr>
      </w:pP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1</w:t>
      </w:r>
      <w:r>
        <w:rPr>
          <w:rFonts w:hint="eastAsia" w:ascii="楷体_GB2312" w:hAnsi="楷体_GB2312" w:eastAsia="楷体_GB2312" w:cs="楷体_GB2312"/>
          <w:sz w:val="32"/>
          <w:lang w:eastAsia="zh-CN"/>
        </w:rPr>
        <w:t>）责任</w:t>
      </w:r>
      <w:r>
        <w:rPr>
          <w:rFonts w:ascii="楷体_GB2312" w:hAnsi="楷体_GB2312" w:eastAsia="楷体_GB2312" w:cs="楷体_GB2312"/>
          <w:sz w:val="32"/>
        </w:rPr>
        <w:t>企业记分通知书</w:t>
      </w:r>
      <w:r>
        <w:rPr>
          <w:rFonts w:hint="eastAsia" w:ascii="楷体_GB2312" w:hAnsi="楷体_GB2312" w:eastAsia="楷体_GB2312" w:cs="楷体_GB2312"/>
          <w:sz w:val="32"/>
          <w:lang w:eastAsia="zh-CN"/>
        </w:rPr>
        <w:t>发出数量</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r>
        <w:drawing>
          <wp:anchor distT="0" distB="0" distL="114300" distR="114300" simplePos="0" relativeHeight="251665408" behindDoc="0" locked="0" layoutInCell="1" allowOverlap="1">
            <wp:simplePos x="0" y="0"/>
            <wp:positionH relativeFrom="column">
              <wp:align>center</wp:align>
            </wp:positionH>
            <wp:positionV relativeFrom="paragraph">
              <wp:posOffset>97790</wp:posOffset>
            </wp:positionV>
            <wp:extent cx="5445760" cy="3246755"/>
            <wp:effectExtent l="0" t="0" r="2540" b="10795"/>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5445760" cy="3246755"/>
                    </a:xfrm>
                    <a:prstGeom prst="rect">
                      <a:avLst/>
                    </a:prstGeom>
                    <a:noFill/>
                    <a:ln>
                      <a:noFill/>
                    </a:ln>
                  </pic:spPr>
                </pic:pic>
              </a:graphicData>
            </a:graphic>
          </wp:anchor>
        </w:drawing>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tbl>
      <w:tblPr>
        <w:tblStyle w:val="9"/>
        <w:tblW w:w="8295" w:type="dxa"/>
        <w:tblInd w:w="403" w:type="dxa"/>
        <w:tblLayout w:type="fixed"/>
        <w:tblCellMar>
          <w:top w:w="0" w:type="dxa"/>
          <w:left w:w="108" w:type="dxa"/>
          <w:bottom w:w="0" w:type="dxa"/>
          <w:right w:w="108" w:type="dxa"/>
        </w:tblCellMar>
      </w:tblPr>
      <w:tblGrid>
        <w:gridCol w:w="2610"/>
        <w:gridCol w:w="2850"/>
        <w:gridCol w:w="2835"/>
      </w:tblGrid>
      <w:tr>
        <w:tblPrEx>
          <w:tblLayout w:type="fixed"/>
          <w:tblCellMar>
            <w:top w:w="0" w:type="dxa"/>
            <w:left w:w="108" w:type="dxa"/>
            <w:bottom w:w="0" w:type="dxa"/>
            <w:right w:w="108" w:type="dxa"/>
          </w:tblCellMar>
        </w:tblPrEx>
        <w:trPr>
          <w:trHeight w:val="505" w:hRule="atLeast"/>
        </w:trPr>
        <w:tc>
          <w:tcPr>
            <w:tcW w:w="26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企业类型</w:t>
            </w:r>
          </w:p>
        </w:tc>
        <w:tc>
          <w:tcPr>
            <w:tcW w:w="2850"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2018年</w:t>
            </w:r>
          </w:p>
        </w:tc>
        <w:tc>
          <w:tcPr>
            <w:tcW w:w="2835"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2019年</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建设单位</w:t>
            </w:r>
          </w:p>
        </w:tc>
        <w:tc>
          <w:tcPr>
            <w:tcW w:w="285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189</w:t>
            </w:r>
          </w:p>
        </w:tc>
        <w:tc>
          <w:tcPr>
            <w:tcW w:w="283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177</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勘察单位</w:t>
            </w:r>
          </w:p>
        </w:tc>
        <w:tc>
          <w:tcPr>
            <w:tcW w:w="285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20</w:t>
            </w:r>
          </w:p>
        </w:tc>
        <w:tc>
          <w:tcPr>
            <w:tcW w:w="283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20</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设计单位</w:t>
            </w:r>
          </w:p>
        </w:tc>
        <w:tc>
          <w:tcPr>
            <w:tcW w:w="285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26</w:t>
            </w:r>
          </w:p>
        </w:tc>
        <w:tc>
          <w:tcPr>
            <w:tcW w:w="283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28</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施工单位</w:t>
            </w:r>
          </w:p>
        </w:tc>
        <w:tc>
          <w:tcPr>
            <w:tcW w:w="285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4039</w:t>
            </w:r>
          </w:p>
        </w:tc>
        <w:tc>
          <w:tcPr>
            <w:tcW w:w="283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5590</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监理单位</w:t>
            </w:r>
          </w:p>
        </w:tc>
        <w:tc>
          <w:tcPr>
            <w:tcW w:w="285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2627</w:t>
            </w:r>
          </w:p>
        </w:tc>
        <w:tc>
          <w:tcPr>
            <w:tcW w:w="283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3443</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检测单位</w:t>
            </w:r>
          </w:p>
        </w:tc>
        <w:tc>
          <w:tcPr>
            <w:tcW w:w="285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39</w:t>
            </w:r>
          </w:p>
        </w:tc>
        <w:tc>
          <w:tcPr>
            <w:tcW w:w="283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62</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合计</w:t>
            </w:r>
          </w:p>
        </w:tc>
        <w:tc>
          <w:tcPr>
            <w:tcW w:w="2850"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6940</w:t>
            </w:r>
          </w:p>
        </w:tc>
        <w:tc>
          <w:tcPr>
            <w:tcW w:w="2835" w:type="dxa"/>
            <w:tcBorders>
              <w:top w:val="nil"/>
              <w:left w:val="nil"/>
              <w:bottom w:val="single" w:color="auto" w:sz="4" w:space="0"/>
              <w:right w:val="single" w:color="auto" w:sz="4" w:space="0"/>
            </w:tcBorders>
            <w:vAlign w:val="center"/>
          </w:tcPr>
          <w:p>
            <w:pPr>
              <w:jc w:val="center"/>
              <w:rPr>
                <w:rFonts w:hint="eastAsia" w:ascii="仿宋_GB2312" w:eastAsia="仿宋_GB2312"/>
              </w:rPr>
            </w:pPr>
            <w:r>
              <w:rPr>
                <w:rFonts w:hint="eastAsia" w:ascii="仿宋_GB2312" w:eastAsia="仿宋_GB2312"/>
              </w:rPr>
              <w:t>9320</w:t>
            </w:r>
          </w:p>
        </w:tc>
      </w:tr>
    </w:tbl>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int="eastAsia" w:ascii="楷体_GB2312" w:hAnsi="楷体_GB2312" w:eastAsia="楷体_GB2312" w:cs="楷体_GB2312"/>
          <w:sz w:val="30"/>
          <w:szCs w:val="30"/>
          <w:lang w:eastAsia="zh-CN"/>
        </w:rPr>
      </w:pPr>
      <w:r>
        <w:rPr>
          <w:rFonts w:hint="eastAsia" w:ascii="楷体_GB2312" w:hAnsi="楷体_GB2312" w:eastAsia="楷体_GB2312" w:cs="楷体_GB2312"/>
          <w:sz w:val="30"/>
          <w:szCs w:val="30"/>
          <w:lang w:eastAsia="zh-CN"/>
        </w:rPr>
        <w:t>（表五：</w:t>
      </w:r>
      <w:r>
        <w:rPr>
          <w:rFonts w:hint="eastAsia" w:ascii="楷体_GB2312" w:hAnsi="楷体_GB2312" w:eastAsia="楷体_GB2312" w:cs="楷体_GB2312"/>
          <w:sz w:val="30"/>
          <w:szCs w:val="30"/>
          <w:lang w:val="en-US" w:eastAsia="zh-CN"/>
        </w:rPr>
        <w:t>2018年与2019年责任企业记分通知书发出数量</w:t>
      </w:r>
      <w:r>
        <w:rPr>
          <w:rFonts w:hint="eastAsia" w:ascii="楷体_GB2312" w:hAnsi="楷体_GB2312" w:eastAsia="楷体_GB2312" w:cs="楷体_GB2312"/>
          <w:sz w:val="30"/>
          <w:szCs w:val="30"/>
          <w:lang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楷体_GB2312" w:hAnsi="楷体_GB2312" w:eastAsia="楷体_GB2312" w:cs="楷体_GB2312"/>
          <w:sz w:val="32"/>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lang w:eastAsia="zh-CN"/>
        </w:rPr>
      </w:pP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2</w:t>
      </w:r>
      <w:r>
        <w:rPr>
          <w:rFonts w:hint="eastAsia" w:ascii="楷体_GB2312" w:hAnsi="楷体_GB2312" w:eastAsia="楷体_GB2312" w:cs="楷体_GB2312"/>
          <w:sz w:val="32"/>
          <w:lang w:eastAsia="zh-CN"/>
        </w:rPr>
        <w:t>）责任</w:t>
      </w:r>
      <w:r>
        <w:rPr>
          <w:rFonts w:ascii="楷体_GB2312" w:hAnsi="楷体_GB2312" w:eastAsia="楷体_GB2312" w:cs="楷体_GB2312"/>
          <w:sz w:val="32"/>
        </w:rPr>
        <w:t>人员记分通知书</w:t>
      </w:r>
      <w:r>
        <w:rPr>
          <w:rFonts w:hint="eastAsia" w:ascii="楷体_GB2312" w:hAnsi="楷体_GB2312" w:eastAsia="楷体_GB2312" w:cs="楷体_GB2312"/>
          <w:sz w:val="32"/>
          <w:lang w:eastAsia="zh-CN"/>
        </w:rPr>
        <w:t>发出数量</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r>
        <w:drawing>
          <wp:anchor distT="0" distB="0" distL="114300" distR="114300" simplePos="0" relativeHeight="251666432" behindDoc="0" locked="0" layoutInCell="1" allowOverlap="1">
            <wp:simplePos x="0" y="0"/>
            <wp:positionH relativeFrom="column">
              <wp:align>center</wp:align>
            </wp:positionH>
            <wp:positionV relativeFrom="paragraph">
              <wp:posOffset>292100</wp:posOffset>
            </wp:positionV>
            <wp:extent cx="5415915" cy="2807970"/>
            <wp:effectExtent l="4445" t="4445" r="8890" b="698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lang w:eastAsia="zh-CN"/>
        </w:rPr>
      </w:pPr>
    </w:p>
    <w:tbl>
      <w:tblPr>
        <w:tblStyle w:val="9"/>
        <w:tblW w:w="8280" w:type="dxa"/>
        <w:tblInd w:w="420" w:type="dxa"/>
        <w:tblLayout w:type="fixed"/>
        <w:tblCellMar>
          <w:top w:w="0" w:type="dxa"/>
          <w:left w:w="108" w:type="dxa"/>
          <w:bottom w:w="0" w:type="dxa"/>
          <w:right w:w="108" w:type="dxa"/>
        </w:tblCellMar>
      </w:tblPr>
      <w:tblGrid>
        <w:gridCol w:w="2610"/>
        <w:gridCol w:w="2850"/>
        <w:gridCol w:w="2820"/>
      </w:tblGrid>
      <w:tr>
        <w:tblPrEx>
          <w:tblLayout w:type="fixed"/>
          <w:tblCellMar>
            <w:top w:w="0" w:type="dxa"/>
            <w:left w:w="108" w:type="dxa"/>
            <w:bottom w:w="0" w:type="dxa"/>
            <w:right w:w="108" w:type="dxa"/>
          </w:tblCellMar>
        </w:tblPrEx>
        <w:trPr>
          <w:trHeight w:val="505" w:hRule="atLeast"/>
        </w:trPr>
        <w:tc>
          <w:tcPr>
            <w:tcW w:w="26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人员类型</w:t>
            </w:r>
          </w:p>
        </w:tc>
        <w:tc>
          <w:tcPr>
            <w:tcW w:w="2850"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2018年度</w:t>
            </w:r>
          </w:p>
        </w:tc>
        <w:tc>
          <w:tcPr>
            <w:tcW w:w="2820"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2019年度</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建设单位项目负责人</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125</w:t>
            </w:r>
          </w:p>
        </w:tc>
        <w:tc>
          <w:tcPr>
            <w:tcW w:w="282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olor w:val="000000"/>
                <w:kern w:val="0"/>
                <w:szCs w:val="21"/>
              </w:rPr>
            </w:pPr>
            <w:r>
              <w:rPr>
                <w:rFonts w:hint="eastAsia" w:ascii="仿宋_GB2312" w:eastAsia="仿宋_GB2312"/>
                <w:color w:val="000000"/>
                <w:szCs w:val="21"/>
              </w:rPr>
              <w:t>102</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勘察单位项目负责人</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21</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Cs w:val="21"/>
              </w:rPr>
            </w:pPr>
            <w:r>
              <w:rPr>
                <w:rFonts w:hint="eastAsia" w:ascii="仿宋_GB2312" w:eastAsia="仿宋_GB2312"/>
                <w:color w:val="000000"/>
                <w:szCs w:val="21"/>
              </w:rPr>
              <w:t>26</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设计单位项目负责人</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37</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Cs w:val="21"/>
              </w:rPr>
            </w:pPr>
            <w:r>
              <w:rPr>
                <w:rFonts w:hint="eastAsia" w:ascii="仿宋_GB2312" w:eastAsia="仿宋_GB2312"/>
                <w:color w:val="000000"/>
                <w:szCs w:val="21"/>
              </w:rPr>
              <w:t>35</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施工单位主要负责人</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155</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Cs w:val="21"/>
              </w:rPr>
            </w:pPr>
            <w:r>
              <w:rPr>
                <w:rFonts w:hint="eastAsia" w:ascii="仿宋_GB2312" w:eastAsia="仿宋_GB2312"/>
                <w:color w:val="000000"/>
                <w:szCs w:val="21"/>
              </w:rPr>
              <w:t>172</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施工单位项目负责人</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11368</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Cs w:val="21"/>
              </w:rPr>
            </w:pPr>
            <w:r>
              <w:rPr>
                <w:rFonts w:hint="eastAsia" w:ascii="仿宋_GB2312" w:eastAsia="仿宋_GB2312"/>
                <w:color w:val="000000"/>
                <w:szCs w:val="21"/>
              </w:rPr>
              <w:t>15311</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施工单位专职安全员</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9371</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Cs w:val="21"/>
              </w:rPr>
            </w:pPr>
            <w:r>
              <w:rPr>
                <w:rFonts w:hint="eastAsia" w:ascii="仿宋_GB2312" w:eastAsia="仿宋_GB2312"/>
                <w:color w:val="000000"/>
                <w:szCs w:val="21"/>
              </w:rPr>
              <w:t>13479</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总监理工程师</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6758</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Cs w:val="21"/>
              </w:rPr>
            </w:pPr>
            <w:r>
              <w:rPr>
                <w:rFonts w:hint="eastAsia" w:ascii="仿宋_GB2312" w:eastAsia="仿宋_GB2312"/>
                <w:color w:val="000000"/>
                <w:szCs w:val="21"/>
              </w:rPr>
              <w:t>9426</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专业监理工程师</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2875</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Cs w:val="21"/>
              </w:rPr>
            </w:pPr>
            <w:r>
              <w:rPr>
                <w:rFonts w:hint="eastAsia" w:ascii="仿宋_GB2312" w:eastAsia="仿宋_GB2312"/>
                <w:color w:val="000000"/>
                <w:szCs w:val="21"/>
              </w:rPr>
              <w:t>4137</w:t>
            </w:r>
          </w:p>
        </w:tc>
      </w:tr>
      <w:tr>
        <w:tblPrEx>
          <w:tblLayout w:type="fixed"/>
          <w:tblCellMar>
            <w:top w:w="0" w:type="dxa"/>
            <w:left w:w="108" w:type="dxa"/>
            <w:bottom w:w="0" w:type="dxa"/>
            <w:right w:w="108" w:type="dxa"/>
          </w:tblCellMar>
        </w:tblPrEx>
        <w:trPr>
          <w:trHeight w:val="505" w:hRule="atLeast"/>
        </w:trPr>
        <w:tc>
          <w:tcPr>
            <w:tcW w:w="261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合计</w:t>
            </w:r>
          </w:p>
        </w:tc>
        <w:tc>
          <w:tcPr>
            <w:tcW w:w="285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2"/>
              </w:rPr>
            </w:pPr>
            <w:r>
              <w:rPr>
                <w:rFonts w:hint="eastAsia" w:ascii="仿宋_GB2312" w:hAnsi="宋体" w:eastAsia="仿宋_GB2312" w:cs="宋体"/>
                <w:color w:val="000000"/>
                <w:kern w:val="0"/>
                <w:sz w:val="22"/>
              </w:rPr>
              <w:t>30710</w:t>
            </w:r>
          </w:p>
        </w:tc>
        <w:tc>
          <w:tcPr>
            <w:tcW w:w="2820" w:type="dxa"/>
            <w:tcBorders>
              <w:top w:val="nil"/>
              <w:left w:val="nil"/>
              <w:bottom w:val="single" w:color="auto" w:sz="4" w:space="0"/>
              <w:right w:val="single" w:color="auto" w:sz="4" w:space="0"/>
            </w:tcBorders>
            <w:vAlign w:val="center"/>
          </w:tcPr>
          <w:p>
            <w:pPr>
              <w:jc w:val="center"/>
              <w:rPr>
                <w:rFonts w:hint="eastAsia" w:ascii="仿宋_GB2312" w:eastAsia="仿宋_GB2312"/>
                <w:color w:val="000000"/>
                <w:szCs w:val="21"/>
              </w:rPr>
            </w:pPr>
            <w:r>
              <w:rPr>
                <w:rFonts w:hint="eastAsia" w:ascii="仿宋_GB2312" w:eastAsia="仿宋_GB2312"/>
                <w:color w:val="000000"/>
                <w:szCs w:val="21"/>
              </w:rPr>
              <w:t>42688</w:t>
            </w:r>
          </w:p>
        </w:tc>
      </w:tr>
    </w:tbl>
    <w:p>
      <w:pPr>
        <w:pStyle w:val="15"/>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楷体_GB2312" w:hAnsi="楷体_GB2312" w:eastAsia="楷体_GB2312" w:cs="楷体_GB2312"/>
          <w:sz w:val="30"/>
          <w:szCs w:val="30"/>
          <w:lang w:eastAsia="zh-CN"/>
        </w:rPr>
      </w:pPr>
      <w:r>
        <w:rPr>
          <w:rFonts w:hint="eastAsia" w:ascii="楷体_GB2312" w:hAnsi="楷体_GB2312" w:eastAsia="楷体_GB2312" w:cs="楷体_GB2312"/>
          <w:sz w:val="30"/>
          <w:szCs w:val="30"/>
          <w:lang w:eastAsia="zh-CN"/>
        </w:rPr>
        <w:t>（表六：</w:t>
      </w:r>
      <w:r>
        <w:rPr>
          <w:rFonts w:hint="eastAsia" w:ascii="楷体_GB2312" w:hAnsi="楷体_GB2312" w:eastAsia="楷体_GB2312" w:cs="楷体_GB2312"/>
          <w:sz w:val="30"/>
          <w:szCs w:val="30"/>
          <w:lang w:val="en-US" w:eastAsia="zh-CN"/>
        </w:rPr>
        <w:t>2018年与2019年责任人员记分通知书发出数量</w:t>
      </w:r>
      <w:r>
        <w:rPr>
          <w:rFonts w:hint="eastAsia" w:ascii="楷体_GB2312" w:hAnsi="楷体_GB2312" w:eastAsia="楷体_GB2312" w:cs="楷体_GB2312"/>
          <w:sz w:val="30"/>
          <w:szCs w:val="30"/>
          <w:lang w:eastAsia="zh-CN"/>
        </w:rPr>
        <w:t>）</w:t>
      </w:r>
    </w:p>
    <w:p>
      <w:pPr>
        <w:rPr>
          <w:rFonts w:hint="eastAsia" w:ascii="楷体_GB2312" w:hAnsi="楷体_GB2312" w:eastAsia="楷体_GB2312" w:cs="楷体_GB2312"/>
          <w:sz w:val="32"/>
          <w:lang w:val="en-US" w:eastAsia="zh-CN"/>
        </w:rPr>
      </w:pPr>
      <w:r>
        <w:rPr>
          <w:rFonts w:hint="eastAsia" w:ascii="楷体_GB2312" w:hAnsi="楷体_GB2312" w:eastAsia="楷体_GB2312" w:cs="楷体_GB2312"/>
          <w:sz w:val="32"/>
          <w:lang w:val="en-US" w:eastAsia="zh-CN"/>
        </w:rPr>
        <w:br w:type="page"/>
      </w:r>
    </w:p>
    <w:p>
      <w:pPr>
        <w:pStyle w:val="15"/>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eastAsia="宋体"/>
          <w:lang w:eastAsia="zh-CN"/>
        </w:rPr>
      </w:pPr>
      <w:r>
        <w:rPr>
          <w:rFonts w:hint="eastAsia" w:ascii="楷体_GB2312" w:hAnsi="楷体_GB2312" w:eastAsia="楷体_GB2312" w:cs="楷体_GB2312"/>
          <w:sz w:val="32"/>
          <w:lang w:val="en-US" w:eastAsia="zh-CN"/>
        </w:rPr>
        <w:t>5.2018年与2019年</w:t>
      </w:r>
      <w:r>
        <w:rPr>
          <w:rFonts w:ascii="楷体_GB2312" w:hAnsi="楷体_GB2312" w:eastAsia="楷体_GB2312" w:cs="楷体_GB2312"/>
          <w:sz w:val="32"/>
        </w:rPr>
        <w:t>发</w:t>
      </w:r>
      <w:r>
        <w:rPr>
          <w:rFonts w:hint="eastAsia" w:ascii="楷体_GB2312" w:hAnsi="楷体_GB2312" w:eastAsia="楷体_GB2312" w:cs="楷体_GB2312"/>
          <w:sz w:val="32"/>
          <w:lang w:eastAsia="zh-CN"/>
        </w:rPr>
        <w:t>出</w:t>
      </w:r>
      <w:r>
        <w:rPr>
          <w:rFonts w:ascii="楷体_GB2312" w:hAnsi="楷体_GB2312" w:eastAsia="楷体_GB2312" w:cs="楷体_GB2312"/>
          <w:sz w:val="32"/>
        </w:rPr>
        <w:t>记分通知书</w:t>
      </w:r>
      <w:r>
        <w:rPr>
          <w:rFonts w:hint="eastAsia" w:ascii="楷体_GB2312" w:hAnsi="楷体_GB2312" w:eastAsia="楷体_GB2312" w:cs="楷体_GB2312"/>
          <w:sz w:val="32"/>
          <w:lang w:eastAsia="zh-CN"/>
        </w:rPr>
        <w:t>总量对比：</w:t>
      </w:r>
    </w:p>
    <w:p>
      <w:pPr>
        <w:pStyle w:val="15"/>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宋体"/>
          <w:lang w:eastAsia="zh-CN"/>
        </w:rPr>
      </w:pPr>
      <w:r>
        <w:drawing>
          <wp:anchor distT="0" distB="0" distL="114300" distR="114300" simplePos="0" relativeHeight="251664384" behindDoc="0" locked="0" layoutInCell="1" allowOverlap="1">
            <wp:simplePos x="0" y="0"/>
            <wp:positionH relativeFrom="column">
              <wp:align>center</wp:align>
            </wp:positionH>
            <wp:positionV relativeFrom="paragraph">
              <wp:posOffset>304800</wp:posOffset>
            </wp:positionV>
            <wp:extent cx="4955540" cy="2449830"/>
            <wp:effectExtent l="0" t="0" r="16510" b="7620"/>
            <wp:wrapNone/>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1"/>
                    <a:srcRect t="11060"/>
                    <a:stretch>
                      <a:fillRect/>
                    </a:stretch>
                  </pic:blipFill>
                  <pic:spPr>
                    <a:xfrm>
                      <a:off x="0" y="0"/>
                      <a:ext cx="4955540" cy="2449830"/>
                    </a:xfrm>
                    <a:prstGeom prst="rect">
                      <a:avLst/>
                    </a:prstGeom>
                    <a:noFill/>
                    <a:ln>
                      <a:noFill/>
                    </a:ln>
                  </pic:spPr>
                </pic:pic>
              </a:graphicData>
            </a:graphic>
          </wp:anchor>
        </w:drawing>
      </w:r>
    </w:p>
    <w:p>
      <w:pPr>
        <w:pStyle w:val="15"/>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宋体"/>
          <w:lang w:eastAsia="zh-CN"/>
        </w:rPr>
      </w:pPr>
    </w:p>
    <w:p>
      <w:pPr>
        <w:pStyle w:val="15"/>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宋体"/>
          <w:lang w:eastAsia="zh-CN"/>
        </w:rPr>
      </w:pPr>
    </w:p>
    <w:p>
      <w:pPr>
        <w:pStyle w:val="15"/>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宋体"/>
          <w:lang w:eastAsia="zh-CN"/>
        </w:rPr>
      </w:pPr>
    </w:p>
    <w:p>
      <w:pPr>
        <w:pStyle w:val="15"/>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宋体"/>
          <w:lang w:eastAsia="zh-CN"/>
        </w:rPr>
      </w:pPr>
    </w:p>
    <w:p>
      <w:pPr>
        <w:pStyle w:val="15"/>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宋体"/>
          <w:lang w:eastAsia="zh-CN"/>
        </w:rPr>
      </w:pPr>
    </w:p>
    <w:p>
      <w:pPr>
        <w:pStyle w:val="15"/>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eastAsia="宋体"/>
          <w:lang w:eastAsia="zh-CN"/>
        </w:rPr>
      </w:pPr>
    </w:p>
    <w:p>
      <w:pPr>
        <w:pStyle w:val="15"/>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jc w:val="center"/>
        <w:textAlignment w:val="auto"/>
        <w:rPr>
          <w:rFonts w:hint="eastAsia" w:ascii="楷体_GB2312" w:hAnsi="楷体_GB2312" w:eastAsia="楷体_GB2312" w:cs="楷体_GB2312"/>
          <w:sz w:val="30"/>
          <w:szCs w:val="30"/>
          <w:lang w:val="en-US" w:eastAsia="zh-CN"/>
        </w:rPr>
      </w:pPr>
      <w:r>
        <w:rPr>
          <w:rFonts w:hint="eastAsia" w:ascii="楷体_GB2312" w:hAnsi="楷体_GB2312" w:eastAsia="楷体_GB2312" w:cs="楷体_GB2312"/>
          <w:sz w:val="30"/>
          <w:szCs w:val="30"/>
          <w:lang w:eastAsia="zh-CN"/>
        </w:rPr>
        <w:t>（表七：</w:t>
      </w:r>
      <w:r>
        <w:rPr>
          <w:rFonts w:hint="eastAsia" w:ascii="楷体_GB2312" w:hAnsi="楷体_GB2312" w:eastAsia="楷体_GB2312" w:cs="楷体_GB2312"/>
          <w:sz w:val="30"/>
          <w:szCs w:val="30"/>
          <w:lang w:val="en-US" w:eastAsia="zh-CN"/>
        </w:rPr>
        <w:t>2018年与2019年发出记分通知书总量）</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rPr>
      </w:pPr>
      <w:r>
        <w:rPr>
          <w:rFonts w:hint="eastAsia" w:ascii="仿宋_GB2312" w:hAnsi="仿宋_GB2312" w:eastAsia="仿宋_GB2312" w:cs="仿宋_GB2312"/>
          <w:sz w:val="32"/>
          <w:lang w:eastAsia="zh-CN"/>
        </w:rPr>
        <w:t>通过近两年数据</w:t>
      </w:r>
      <w:r>
        <w:rPr>
          <w:rFonts w:ascii="仿宋_GB2312" w:hAnsi="仿宋_GB2312" w:eastAsia="仿宋_GB2312" w:cs="仿宋_GB2312"/>
          <w:sz w:val="32"/>
        </w:rPr>
        <w:t>对比，2</w:t>
      </w:r>
      <w:r>
        <w:rPr>
          <w:rFonts w:hint="default" w:ascii="仿宋_GB2312" w:hAnsi="仿宋_GB2312" w:eastAsia="仿宋_GB2312" w:cs="仿宋_GB2312"/>
          <w:sz w:val="32"/>
        </w:rPr>
        <w:t>019</w:t>
      </w:r>
      <w:r>
        <w:rPr>
          <w:rFonts w:ascii="仿宋_GB2312" w:hAnsi="仿宋_GB2312" w:eastAsia="仿宋_GB2312" w:cs="仿宋_GB2312"/>
          <w:sz w:val="32"/>
        </w:rPr>
        <w:t>年发</w:t>
      </w:r>
      <w:r>
        <w:rPr>
          <w:rFonts w:hint="eastAsia" w:ascii="仿宋_GB2312" w:hAnsi="仿宋_GB2312" w:eastAsia="仿宋_GB2312" w:cs="仿宋_GB2312"/>
          <w:sz w:val="32"/>
          <w:lang w:eastAsia="zh-CN"/>
        </w:rPr>
        <w:t>出</w:t>
      </w:r>
      <w:r>
        <w:rPr>
          <w:rFonts w:ascii="仿宋_GB2312" w:hAnsi="仿宋_GB2312" w:eastAsia="仿宋_GB2312" w:cs="仿宋_GB2312"/>
          <w:sz w:val="32"/>
        </w:rPr>
        <w:t>记分通知书</w:t>
      </w:r>
      <w:r>
        <w:rPr>
          <w:rFonts w:hint="eastAsia" w:ascii="仿宋_GB2312" w:hAnsi="仿宋_GB2312" w:eastAsia="仿宋_GB2312" w:cs="仿宋_GB2312"/>
          <w:sz w:val="32"/>
          <w:lang w:eastAsia="zh-CN"/>
        </w:rPr>
        <w:t>总量</w:t>
      </w:r>
      <w:r>
        <w:rPr>
          <w:rFonts w:ascii="仿宋_GB2312" w:hAnsi="仿宋_GB2312" w:eastAsia="仿宋_GB2312" w:cs="仿宋_GB2312"/>
          <w:sz w:val="32"/>
        </w:rPr>
        <w:t>较2</w:t>
      </w:r>
      <w:r>
        <w:rPr>
          <w:rFonts w:hint="default" w:ascii="仿宋_GB2312" w:hAnsi="仿宋_GB2312" w:eastAsia="仿宋_GB2312" w:cs="仿宋_GB2312"/>
          <w:sz w:val="32"/>
        </w:rPr>
        <w:t>018</w:t>
      </w:r>
      <w:r>
        <w:rPr>
          <w:rFonts w:ascii="仿宋_GB2312" w:hAnsi="仿宋_GB2312" w:eastAsia="仿宋_GB2312" w:cs="仿宋_GB2312"/>
          <w:sz w:val="32"/>
        </w:rPr>
        <w:t>年</w:t>
      </w:r>
      <w:r>
        <w:rPr>
          <w:rFonts w:hint="eastAsia" w:ascii="仿宋_GB2312" w:hAnsi="仿宋_GB2312" w:eastAsia="仿宋_GB2312" w:cs="仿宋_GB2312"/>
          <w:sz w:val="32"/>
          <w:lang w:eastAsia="zh-CN"/>
        </w:rPr>
        <w:t>增加</w:t>
      </w:r>
      <w:r>
        <w:rPr>
          <w:rFonts w:ascii="仿宋_GB2312" w:hAnsi="仿宋_GB2312" w:eastAsia="仿宋_GB2312" w:cs="仿宋_GB2312"/>
          <w:sz w:val="32"/>
        </w:rPr>
        <w:t>3</w:t>
      </w:r>
      <w:r>
        <w:rPr>
          <w:rFonts w:hint="default" w:ascii="仿宋_GB2312" w:hAnsi="仿宋_GB2312" w:eastAsia="仿宋_GB2312" w:cs="仿宋_GB2312"/>
          <w:sz w:val="32"/>
        </w:rPr>
        <w:t>8.14%</w:t>
      </w:r>
      <w:r>
        <w:rPr>
          <w:rFonts w:ascii="仿宋_GB2312" w:hAnsi="仿宋_GB2312" w:eastAsia="仿宋_GB2312" w:cs="仿宋_GB2312"/>
          <w:sz w:val="32"/>
        </w:rPr>
        <w:t>，</w:t>
      </w:r>
      <w:r>
        <w:rPr>
          <w:rFonts w:hint="eastAsia" w:ascii="仿宋_GB2312" w:hAnsi="仿宋_GB2312" w:eastAsia="仿宋_GB2312" w:cs="仿宋_GB2312"/>
          <w:sz w:val="32"/>
          <w:lang w:eastAsia="zh-CN"/>
        </w:rPr>
        <w:t>增加幅度较大的</w:t>
      </w:r>
      <w:r>
        <w:rPr>
          <w:rFonts w:ascii="仿宋_GB2312" w:hAnsi="仿宋_GB2312" w:eastAsia="仿宋_GB2312" w:cs="仿宋_GB2312"/>
          <w:sz w:val="32"/>
        </w:rPr>
        <w:t>主要原因</w:t>
      </w:r>
      <w:r>
        <w:rPr>
          <w:rFonts w:hint="eastAsia" w:ascii="仿宋_GB2312" w:hAnsi="仿宋_GB2312" w:eastAsia="仿宋_GB2312" w:cs="仿宋_GB2312"/>
          <w:sz w:val="32"/>
          <w:lang w:eastAsia="zh-CN"/>
        </w:rPr>
        <w:t>，一是在监工程数量增加，</w:t>
      </w:r>
      <w:r>
        <w:rPr>
          <w:rFonts w:hint="eastAsia" w:ascii="仿宋_GB2312" w:hAnsi="仿宋_GB2312" w:eastAsia="仿宋_GB2312" w:cs="仿宋_GB2312"/>
          <w:sz w:val="32"/>
          <w:lang w:val="en-US" w:eastAsia="zh-CN"/>
        </w:rPr>
        <w:t>2019年全省纳入质量安全监督的房屋市政工程累计32177项，总建筑面积95589.69万平方米，同比增长14.4%，城市道路和地铁工程总长度13336.23千米，同比增长77.4%；二是</w:t>
      </w:r>
      <w:r>
        <w:rPr>
          <w:rFonts w:ascii="仿宋_GB2312" w:hAnsi="仿宋_GB2312" w:eastAsia="仿宋_GB2312" w:cs="仿宋_GB2312"/>
          <w:sz w:val="32"/>
        </w:rPr>
        <w:t>各地质量安全监管部门</w:t>
      </w:r>
      <w:r>
        <w:rPr>
          <w:rFonts w:hint="eastAsia" w:ascii="仿宋_GB2312" w:hAnsi="仿宋_GB2312" w:eastAsia="仿宋_GB2312" w:cs="仿宋_GB2312"/>
          <w:sz w:val="32"/>
          <w:lang w:eastAsia="zh-CN"/>
        </w:rPr>
        <w:t>认真履职，</w:t>
      </w:r>
      <w:r>
        <w:rPr>
          <w:rFonts w:ascii="仿宋_GB2312" w:hAnsi="仿宋_GB2312" w:eastAsia="仿宋_GB2312" w:cs="仿宋_GB2312"/>
          <w:sz w:val="32"/>
        </w:rPr>
        <w:t>在实际工作中严格按照</w:t>
      </w:r>
      <w:r>
        <w:rPr>
          <w:rFonts w:hint="eastAsia" w:ascii="仿宋_GB2312" w:hAnsi="仿宋_GB2312" w:eastAsia="仿宋_GB2312" w:cs="仿宋_GB2312"/>
          <w:sz w:val="32"/>
          <w:lang w:eastAsia="zh-CN"/>
        </w:rPr>
        <w:t>《广东省住房和城乡建设厅关于房屋建筑和市政基础设施施工质量安全动态管理办法》加大了</w:t>
      </w:r>
      <w:r>
        <w:rPr>
          <w:rFonts w:ascii="仿宋_GB2312" w:hAnsi="仿宋_GB2312" w:eastAsia="仿宋_GB2312" w:cs="仿宋_GB2312"/>
          <w:sz w:val="32"/>
        </w:rPr>
        <w:t>对责任企业、责任人员</w:t>
      </w:r>
      <w:r>
        <w:rPr>
          <w:rFonts w:hint="eastAsia" w:ascii="仿宋_GB2312" w:hAnsi="仿宋_GB2312" w:eastAsia="仿宋_GB2312" w:cs="仿宋_GB2312"/>
          <w:sz w:val="32"/>
          <w:lang w:eastAsia="zh-CN"/>
        </w:rPr>
        <w:t>的</w:t>
      </w:r>
      <w:r>
        <w:rPr>
          <w:rFonts w:ascii="仿宋_GB2312" w:hAnsi="仿宋_GB2312" w:eastAsia="仿宋_GB2312" w:cs="仿宋_GB2312"/>
          <w:sz w:val="32"/>
        </w:rPr>
        <w:t>处罚力度，</w:t>
      </w:r>
      <w:r>
        <w:rPr>
          <w:rFonts w:hint="eastAsia" w:ascii="仿宋_GB2312" w:hAnsi="仿宋_GB2312" w:eastAsia="仿宋_GB2312" w:cs="仿宋_GB2312"/>
          <w:sz w:val="32"/>
          <w:lang w:eastAsia="zh-CN"/>
        </w:rPr>
        <w:t>提高了监管效率，及时消除各类事故隐患，全省房屋市政工程生产安全事故起数和死亡人数实现了双下降</w:t>
      </w:r>
      <w:r>
        <w:rPr>
          <w:rFonts w:hint="eastAsia" w:ascii="仿宋_GB2312" w:hAnsi="仿宋_GB2312" w:eastAsia="仿宋_GB2312" w:cs="仿宋_GB2312"/>
          <w:sz w:val="32"/>
          <w:lang w:val="en-US"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sz w:val="32"/>
          <w:lang w:val="en-US" w:eastAsia="zh-CN"/>
        </w:rPr>
      </w:pPr>
      <w:r>
        <w:rPr>
          <w:rFonts w:ascii="楷体_GB2312" w:hAnsi="楷体_GB2312" w:eastAsia="楷体_GB2312" w:cs="楷体_GB2312"/>
          <w:sz w:val="32"/>
        </w:rPr>
        <w:t>（二）对动态记分较多次数的条文统计分析</w:t>
      </w:r>
      <w:r>
        <w:rPr>
          <w:rFonts w:ascii="仿宋_GB2312" w:hAnsi="仿宋_GB2312" w:eastAsia="仿宋_GB2312" w:cs="仿宋_GB2312"/>
          <w:sz w:val="32"/>
        </w:rPr>
        <w:t>。经统计，在</w:t>
      </w:r>
      <w:r>
        <w:rPr>
          <w:rFonts w:ascii="仿宋_GB2312" w:hAnsi="仿宋_GB2312" w:eastAsia="仿宋_GB2312" w:cs="仿宋_GB2312"/>
          <w:color w:val="auto"/>
          <w:sz w:val="32"/>
        </w:rPr>
        <w:t>2019年度全省动态记分次</w:t>
      </w:r>
      <w:r>
        <w:rPr>
          <w:rFonts w:ascii="仿宋_GB2312" w:hAnsi="仿宋_GB2312" w:eastAsia="仿宋_GB2312" w:cs="仿宋_GB2312"/>
          <w:sz w:val="32"/>
        </w:rPr>
        <w:t>数较多统计条目中，责任单位方面，施工企业和监理企业记分次数较多，</w:t>
      </w:r>
      <w:r>
        <w:rPr>
          <w:rFonts w:hint="eastAsia" w:ascii="仿宋_GB2312" w:hAnsi="仿宋_GB2312" w:eastAsia="仿宋_GB2312" w:cs="仿宋_GB2312"/>
          <w:sz w:val="32"/>
          <w:lang w:eastAsia="zh-CN"/>
        </w:rPr>
        <w:t>主要涉及施工企业未按规定开展定期和专项检查或检查流于形式，监理企业未对发现的质量安全隐患及时发出整改或停工通知书并跟踪落实等；</w:t>
      </w:r>
      <w:r>
        <w:rPr>
          <w:rFonts w:ascii="仿宋_GB2312" w:hAnsi="仿宋_GB2312" w:eastAsia="仿宋_GB2312" w:cs="仿宋_GB2312"/>
          <w:color w:val="auto"/>
          <w:sz w:val="32"/>
          <w:szCs w:val="32"/>
          <w:lang w:val="zh-CN"/>
        </w:rPr>
        <w:t>责任人员方面，施工企业项目负责人、专职安全</w:t>
      </w:r>
      <w:r>
        <w:rPr>
          <w:rFonts w:ascii="仿宋_GB2312" w:hAnsi="仿宋_GB2312" w:eastAsia="仿宋_GB2312" w:cs="仿宋_GB2312"/>
          <w:color w:val="auto"/>
          <w:sz w:val="32"/>
          <w:lang w:val="zh-CN"/>
        </w:rPr>
        <w:t>员和总监理工程师等记分次数较多，</w:t>
      </w:r>
      <w:r>
        <w:rPr>
          <w:rFonts w:hint="eastAsia" w:ascii="仿宋_GB2312" w:hAnsi="仿宋_GB2312" w:eastAsia="仿宋_GB2312" w:cs="仿宋_GB2312"/>
          <w:color w:val="auto"/>
          <w:sz w:val="32"/>
          <w:lang w:val="zh-CN"/>
        </w:rPr>
        <w:t>主要涉及项目经理未在岗履职，专职安全员未</w:t>
      </w:r>
      <w:r>
        <w:rPr>
          <w:rFonts w:ascii="仿宋_GB2312" w:hAnsi="仿宋_GB2312" w:eastAsia="仿宋_GB2312" w:cs="仿宋_GB2312"/>
          <w:color w:val="auto"/>
          <w:sz w:val="32"/>
          <w:szCs w:val="32"/>
        </w:rPr>
        <w:t>在施工现场监督检查，</w:t>
      </w:r>
      <w:r>
        <w:rPr>
          <w:rFonts w:ascii="仿宋_GB2312" w:hAnsi="仿宋_GB2312" w:eastAsia="仿宋_GB2312" w:cs="仿宋_GB2312"/>
          <w:color w:val="auto"/>
          <w:kern w:val="0"/>
          <w:sz w:val="32"/>
          <w:szCs w:val="32"/>
        </w:rPr>
        <w:t>总监理工程师</w:t>
      </w:r>
      <w:r>
        <w:rPr>
          <w:rFonts w:hint="eastAsia" w:ascii="仿宋_GB2312" w:hAnsi="仿宋_GB2312" w:eastAsia="仿宋_GB2312" w:cs="仿宋_GB2312"/>
          <w:color w:val="auto"/>
          <w:kern w:val="0"/>
          <w:sz w:val="32"/>
          <w:szCs w:val="32"/>
          <w:lang w:eastAsia="zh-CN"/>
        </w:rPr>
        <w:t>未能及时跟踪整改落实情况等（详见附件</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lang w:eastAsia="zh-CN"/>
        </w:rPr>
        <w:t>）</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eastAsia="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736" w:firstLineChars="230"/>
        <w:textAlignment w:val="auto"/>
        <w:outlineLvl w:val="0"/>
        <w:rPr>
          <w:rFonts w:hint="default" w:ascii="黑体" w:hAnsi="黑体" w:eastAsia="黑体"/>
          <w:sz w:val="32"/>
          <w:lang w:val="zh-CN"/>
        </w:rPr>
      </w:pPr>
      <w:r>
        <w:rPr>
          <w:rFonts w:ascii="黑体" w:hAnsi="黑体" w:eastAsia="黑体"/>
          <w:sz w:val="32"/>
          <w:lang w:val="zh-CN"/>
        </w:rPr>
        <w:t>二、量化记分超标情况及处理意见</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color w:val="auto"/>
          <w:sz w:val="32"/>
          <w:lang w:val="zh-CN"/>
        </w:rPr>
      </w:pPr>
      <w:r>
        <w:rPr>
          <w:rFonts w:ascii="仿宋_GB2312" w:hAnsi="仿宋_GB2312" w:eastAsia="仿宋_GB2312" w:cs="仿宋_GB2312"/>
          <w:color w:val="auto"/>
          <w:sz w:val="32"/>
          <w:lang w:val="zh-CN"/>
        </w:rPr>
        <w:t>201９年全省没有企业记分超标</w:t>
      </w:r>
      <w:r>
        <w:rPr>
          <w:rFonts w:hint="eastAsia" w:ascii="仿宋_GB2312" w:hAnsi="仿宋_GB2312" w:eastAsia="仿宋_GB2312" w:cs="仿宋_GB2312"/>
          <w:color w:val="auto"/>
          <w:sz w:val="32"/>
          <w:lang w:val="zh-CN"/>
        </w:rPr>
        <w:t>；</w:t>
      </w:r>
      <w:r>
        <w:rPr>
          <w:rFonts w:ascii="仿宋_GB2312" w:hAnsi="仿宋_GB2312" w:eastAsia="仿宋_GB2312" w:cs="仿宋_GB2312"/>
          <w:color w:val="auto"/>
          <w:sz w:val="32"/>
          <w:lang w:val="zh-CN"/>
        </w:rPr>
        <w:t>共有22</w:t>
      </w:r>
      <w:r>
        <w:rPr>
          <w:rFonts w:hint="default" w:ascii="仿宋_GB2312" w:hAnsi="仿宋_GB2312" w:eastAsia="仿宋_GB2312" w:cs="仿宋_GB2312"/>
          <w:color w:val="auto"/>
          <w:sz w:val="32"/>
          <w:lang w:val="zh-CN"/>
        </w:rPr>
        <w:t>3</w:t>
      </w:r>
      <w:r>
        <w:rPr>
          <w:rFonts w:ascii="仿宋_GB2312" w:hAnsi="仿宋_GB2312" w:eastAsia="仿宋_GB2312" w:cs="仿宋_GB2312"/>
          <w:color w:val="auto"/>
          <w:sz w:val="32"/>
          <w:lang w:val="zh-CN"/>
        </w:rPr>
        <w:t>名责任人员记分超标，其中</w:t>
      </w:r>
      <w:r>
        <w:rPr>
          <w:rFonts w:hint="default" w:ascii="仿宋_GB2312" w:hAnsi="仿宋_GB2312" w:eastAsia="仿宋_GB2312" w:cs="仿宋_GB2312"/>
          <w:color w:val="auto"/>
          <w:sz w:val="32"/>
          <w:lang w:val="zh-CN"/>
        </w:rPr>
        <w:t>78</w:t>
      </w:r>
      <w:r>
        <w:rPr>
          <w:rFonts w:ascii="仿宋_GB2312" w:hAnsi="仿宋_GB2312" w:eastAsia="仿宋_GB2312" w:cs="仿宋_GB2312"/>
          <w:color w:val="auto"/>
          <w:sz w:val="32"/>
          <w:lang w:val="zh-CN"/>
        </w:rPr>
        <w:t>人达到列为重点监管对象。数量分布如下：</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color w:val="auto"/>
          <w:sz w:val="32"/>
          <w:lang w:val="zh-CN"/>
        </w:rPr>
      </w:pPr>
      <w:r>
        <w:rPr>
          <w:rFonts w:ascii="仿宋_GB2312" w:hAnsi="仿宋_GB2312" w:eastAsia="仿宋_GB2312" w:cs="仿宋_GB2312"/>
          <w:color w:val="auto"/>
          <w:sz w:val="32"/>
          <w:lang w:val="zh-CN"/>
        </w:rPr>
        <w:t>施工企业项目负责人：超标</w:t>
      </w:r>
      <w:r>
        <w:rPr>
          <w:rFonts w:hint="default" w:ascii="仿宋_GB2312" w:hAnsi="仿宋_GB2312" w:eastAsia="仿宋_GB2312" w:cs="仿宋_GB2312"/>
          <w:color w:val="auto"/>
          <w:sz w:val="32"/>
          <w:lang w:val="zh-CN"/>
        </w:rPr>
        <w:t>96</w:t>
      </w:r>
      <w:r>
        <w:rPr>
          <w:rFonts w:ascii="仿宋_GB2312" w:hAnsi="仿宋_GB2312" w:eastAsia="仿宋_GB2312" w:cs="仿宋_GB2312"/>
          <w:color w:val="auto"/>
          <w:sz w:val="32"/>
          <w:lang w:val="zh-CN"/>
        </w:rPr>
        <w:t>人，3</w:t>
      </w:r>
      <w:r>
        <w:rPr>
          <w:rFonts w:hint="default" w:ascii="仿宋_GB2312" w:hAnsi="仿宋_GB2312" w:eastAsia="仿宋_GB2312" w:cs="仿宋_GB2312"/>
          <w:color w:val="auto"/>
          <w:sz w:val="32"/>
          <w:lang w:val="zh-CN"/>
        </w:rPr>
        <w:t>0</w:t>
      </w:r>
      <w:r>
        <w:rPr>
          <w:rFonts w:ascii="仿宋_GB2312" w:hAnsi="仿宋_GB2312" w:eastAsia="仿宋_GB2312" w:cs="仿宋_GB2312"/>
          <w:color w:val="auto"/>
          <w:sz w:val="32"/>
          <w:lang w:val="zh-CN"/>
        </w:rPr>
        <w:t>人达到重点监管标准；</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color w:val="auto"/>
          <w:sz w:val="32"/>
          <w:lang w:val="zh-CN"/>
        </w:rPr>
      </w:pPr>
      <w:r>
        <w:rPr>
          <w:rFonts w:ascii="仿宋_GB2312" w:hAnsi="仿宋_GB2312" w:eastAsia="仿宋_GB2312" w:cs="仿宋_GB2312"/>
          <w:color w:val="auto"/>
          <w:sz w:val="32"/>
          <w:lang w:val="zh-CN"/>
        </w:rPr>
        <w:t>施工企业专职安全员：超标</w:t>
      </w:r>
      <w:r>
        <w:rPr>
          <w:rFonts w:hint="default" w:ascii="仿宋_GB2312" w:hAnsi="仿宋_GB2312" w:eastAsia="仿宋_GB2312" w:cs="仿宋_GB2312"/>
          <w:color w:val="auto"/>
          <w:sz w:val="32"/>
          <w:lang w:val="zh-CN"/>
        </w:rPr>
        <w:t>32</w:t>
      </w:r>
      <w:r>
        <w:rPr>
          <w:rFonts w:ascii="仿宋_GB2312" w:hAnsi="仿宋_GB2312" w:eastAsia="仿宋_GB2312" w:cs="仿宋_GB2312"/>
          <w:color w:val="auto"/>
          <w:sz w:val="32"/>
          <w:lang w:val="zh-CN"/>
        </w:rPr>
        <w:t>人，</w:t>
      </w:r>
      <w:r>
        <w:rPr>
          <w:rFonts w:hint="default" w:ascii="仿宋_GB2312" w:hAnsi="仿宋_GB2312" w:eastAsia="仿宋_GB2312" w:cs="仿宋_GB2312"/>
          <w:color w:val="auto"/>
          <w:sz w:val="32"/>
          <w:lang w:val="zh-CN"/>
        </w:rPr>
        <w:t>11</w:t>
      </w:r>
      <w:r>
        <w:rPr>
          <w:rFonts w:ascii="仿宋_GB2312" w:hAnsi="仿宋_GB2312" w:eastAsia="仿宋_GB2312" w:cs="仿宋_GB2312"/>
          <w:color w:val="auto"/>
          <w:sz w:val="32"/>
          <w:lang w:val="zh-CN"/>
        </w:rPr>
        <w:t>人达到重点监管标准；</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color w:val="auto"/>
          <w:sz w:val="32"/>
          <w:lang w:val="zh-CN"/>
        </w:rPr>
      </w:pPr>
      <w:r>
        <w:rPr>
          <w:rFonts w:ascii="仿宋_GB2312" w:hAnsi="仿宋_GB2312" w:eastAsia="仿宋_GB2312" w:cs="仿宋_GB2312"/>
          <w:color w:val="auto"/>
          <w:sz w:val="32"/>
          <w:lang w:val="zh-CN"/>
        </w:rPr>
        <w:t>总监理工程师：超标</w:t>
      </w:r>
      <w:r>
        <w:rPr>
          <w:rFonts w:hint="default" w:ascii="仿宋_GB2312" w:hAnsi="仿宋_GB2312" w:eastAsia="仿宋_GB2312" w:cs="仿宋_GB2312"/>
          <w:color w:val="auto"/>
          <w:sz w:val="32"/>
          <w:lang w:val="zh-CN"/>
        </w:rPr>
        <w:t>85</w:t>
      </w:r>
      <w:r>
        <w:rPr>
          <w:rFonts w:ascii="仿宋_GB2312" w:hAnsi="仿宋_GB2312" w:eastAsia="仿宋_GB2312" w:cs="仿宋_GB2312"/>
          <w:color w:val="auto"/>
          <w:sz w:val="32"/>
          <w:lang w:val="zh-CN"/>
        </w:rPr>
        <w:t>人，</w:t>
      </w:r>
      <w:r>
        <w:rPr>
          <w:rFonts w:hint="default" w:ascii="仿宋_GB2312" w:hAnsi="仿宋_GB2312" w:eastAsia="仿宋_GB2312" w:cs="仿宋_GB2312"/>
          <w:color w:val="auto"/>
          <w:sz w:val="32"/>
          <w:lang w:val="zh-CN"/>
        </w:rPr>
        <w:t>33</w:t>
      </w:r>
      <w:r>
        <w:rPr>
          <w:rFonts w:ascii="仿宋_GB2312" w:hAnsi="仿宋_GB2312" w:eastAsia="仿宋_GB2312" w:cs="仿宋_GB2312"/>
          <w:color w:val="auto"/>
          <w:sz w:val="32"/>
          <w:lang w:val="zh-CN"/>
        </w:rPr>
        <w:t>人达到重点监管标准；</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color w:val="auto"/>
          <w:sz w:val="32"/>
          <w:lang w:val="zh-CN"/>
        </w:rPr>
      </w:pPr>
      <w:r>
        <w:rPr>
          <w:rFonts w:ascii="仿宋_GB2312" w:hAnsi="仿宋_GB2312" w:eastAsia="仿宋_GB2312" w:cs="仿宋_GB2312"/>
          <w:color w:val="auto"/>
          <w:sz w:val="32"/>
          <w:lang w:val="zh-CN"/>
        </w:rPr>
        <w:t>专业监理工程：超标</w:t>
      </w:r>
      <w:r>
        <w:rPr>
          <w:rFonts w:hint="default" w:ascii="仿宋_GB2312" w:hAnsi="仿宋_GB2312" w:eastAsia="仿宋_GB2312" w:cs="仿宋_GB2312"/>
          <w:color w:val="auto"/>
          <w:sz w:val="32"/>
          <w:lang w:val="zh-CN"/>
        </w:rPr>
        <w:t>10</w:t>
      </w:r>
      <w:r>
        <w:rPr>
          <w:rFonts w:ascii="仿宋_GB2312" w:hAnsi="仿宋_GB2312" w:eastAsia="仿宋_GB2312" w:cs="仿宋_GB2312"/>
          <w:color w:val="auto"/>
          <w:sz w:val="32"/>
          <w:lang w:val="zh-CN"/>
        </w:rPr>
        <w:t>人，</w:t>
      </w:r>
      <w:r>
        <w:rPr>
          <w:rFonts w:hint="default" w:ascii="仿宋_GB2312" w:hAnsi="仿宋_GB2312" w:eastAsia="仿宋_GB2312" w:cs="仿宋_GB2312"/>
          <w:color w:val="auto"/>
          <w:sz w:val="32"/>
          <w:lang w:val="zh-CN"/>
        </w:rPr>
        <w:t>4</w:t>
      </w:r>
      <w:r>
        <w:rPr>
          <w:rFonts w:ascii="仿宋_GB2312" w:hAnsi="仿宋_GB2312" w:eastAsia="仿宋_GB2312" w:cs="仿宋_GB2312"/>
          <w:color w:val="auto"/>
          <w:sz w:val="32"/>
          <w:lang w:val="zh-CN"/>
        </w:rPr>
        <w:t>人达到重点监管标准。</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楷体_GB2312" w:hAnsi="楷体_GB2312" w:eastAsia="楷体_GB2312" w:cs="楷体_GB2312"/>
          <w:sz w:val="32"/>
          <w:lang w:val="zh-CN"/>
        </w:rPr>
      </w:pPr>
      <w:r>
        <w:rPr>
          <w:rFonts w:ascii="楷体_GB2312" w:hAnsi="楷体_GB2312" w:eastAsia="楷体_GB2312" w:cs="楷体_GB2312"/>
          <w:sz w:val="32"/>
          <w:lang w:val="zh-CN"/>
        </w:rPr>
        <w:t>（一）重点监管对象的公示情况及处理意见</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_GB2312" w:eastAsia="仿宋_GB2312" w:cs="仿宋_GB2312"/>
          <w:sz w:val="32"/>
          <w:lang w:val="zh-CN"/>
        </w:rPr>
      </w:pPr>
      <w:r>
        <w:rPr>
          <w:rFonts w:ascii="仿宋_GB2312" w:hAnsi="仿宋_GB2312" w:eastAsia="仿宋_GB2312" w:cs="仿宋_GB2312"/>
          <w:sz w:val="32"/>
          <w:lang w:val="zh-CN"/>
        </w:rPr>
        <w:t>共有</w:t>
      </w:r>
      <w:r>
        <w:rPr>
          <w:rFonts w:hint="default" w:ascii="仿宋_GB2312" w:hAnsi="仿宋_GB2312" w:eastAsia="仿宋_GB2312" w:cs="仿宋_GB2312"/>
          <w:sz w:val="32"/>
          <w:lang w:val="zh-CN"/>
        </w:rPr>
        <w:t>78</w:t>
      </w:r>
      <w:r>
        <w:rPr>
          <w:rFonts w:ascii="仿宋_GB2312" w:hAnsi="仿宋_GB2312" w:eastAsia="仿宋_GB2312" w:cs="仿宋_GB2312"/>
          <w:sz w:val="32"/>
          <w:lang w:val="zh-CN"/>
        </w:rPr>
        <w:t>名管理人员质量安全动态累计记分达50分</w:t>
      </w:r>
      <w:r>
        <w:rPr>
          <w:rFonts w:hint="eastAsia" w:ascii="仿宋_GB2312" w:hAnsi="仿宋_GB2312" w:eastAsia="仿宋_GB2312" w:cs="仿宋_GB2312"/>
          <w:sz w:val="32"/>
          <w:lang w:val="zh-CN"/>
        </w:rPr>
        <w:t>及以上</w:t>
      </w:r>
      <w:r>
        <w:rPr>
          <w:rFonts w:ascii="仿宋_GB2312" w:hAnsi="仿宋_GB2312" w:eastAsia="仿宋_GB2312" w:cs="仿宋_GB2312"/>
          <w:sz w:val="32"/>
          <w:lang w:val="zh-CN"/>
        </w:rPr>
        <w:t>，被列为重点监管对象</w:t>
      </w:r>
      <w:r>
        <w:rPr>
          <w:rFonts w:hint="eastAsia" w:ascii="仿宋_GB2312" w:hAnsi="仿宋_GB2312" w:eastAsia="仿宋_GB2312" w:cs="仿宋_GB2312"/>
          <w:sz w:val="32"/>
          <w:lang w:val="zh-CN"/>
        </w:rPr>
        <w:t>（详见附件</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lang w:val="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_GB2312" w:eastAsia="仿宋_GB2312" w:cs="仿宋_GB2312"/>
          <w:color w:val="auto"/>
          <w:sz w:val="32"/>
          <w:lang w:val="zh-CN"/>
        </w:rPr>
      </w:pPr>
      <w:r>
        <w:rPr>
          <w:rFonts w:ascii="仿宋_GB2312" w:hAnsi="仿宋_GB2312" w:eastAsia="仿宋_GB2312" w:cs="仿宋_GB2312"/>
          <w:sz w:val="32"/>
          <w:lang w:val="zh-CN"/>
        </w:rPr>
        <w:t>我厅对重点监管名单予以公示</w:t>
      </w:r>
      <w:r>
        <w:rPr>
          <w:rFonts w:hint="eastAsia" w:ascii="仿宋_GB2312" w:hAnsi="仿宋_GB2312" w:eastAsia="仿宋_GB2312" w:cs="仿宋_GB2312"/>
          <w:sz w:val="32"/>
          <w:lang w:val="zh-CN"/>
        </w:rPr>
        <w:t>，委托工程项目所在地</w:t>
      </w:r>
      <w:r>
        <w:rPr>
          <w:rFonts w:hint="eastAsia" w:ascii="仿宋_GB2312" w:hAnsi="仿宋_GB2312" w:eastAsia="仿宋_GB2312" w:cs="仿宋_GB2312"/>
          <w:sz w:val="32"/>
          <w:lang w:val="en-US" w:eastAsia="zh-CN"/>
        </w:rPr>
        <w:t>地级以上市住房城乡建设主管部门</w:t>
      </w:r>
      <w:r>
        <w:rPr>
          <w:rFonts w:ascii="仿宋_GB2312" w:hAnsi="仿宋_GB2312" w:eastAsia="仿宋_GB2312" w:cs="仿宋_GB2312"/>
          <w:sz w:val="32"/>
          <w:lang w:val="zh-CN"/>
        </w:rPr>
        <w:t>对7</w:t>
      </w:r>
      <w:r>
        <w:rPr>
          <w:rFonts w:hint="default" w:ascii="仿宋_GB2312" w:hAnsi="仿宋_GB2312" w:eastAsia="仿宋_GB2312" w:cs="仿宋_GB2312"/>
          <w:sz w:val="32"/>
          <w:lang w:val="zh-CN"/>
        </w:rPr>
        <w:t>8</w:t>
      </w:r>
      <w:r>
        <w:rPr>
          <w:rFonts w:hint="eastAsia" w:ascii="仿宋_GB2312" w:hAnsi="仿宋_GB2312" w:eastAsia="仿宋_GB2312" w:cs="仿宋_GB2312"/>
          <w:sz w:val="32"/>
          <w:lang w:val="zh-CN"/>
        </w:rPr>
        <w:t>名</w:t>
      </w:r>
      <w:r>
        <w:rPr>
          <w:rFonts w:ascii="仿宋_GB2312" w:hAnsi="仿宋_GB2312" w:eastAsia="仿宋_GB2312" w:cs="仿宋_GB2312"/>
          <w:sz w:val="32"/>
          <w:lang w:val="zh-CN"/>
        </w:rPr>
        <w:t>重点监管对象</w:t>
      </w:r>
      <w:r>
        <w:rPr>
          <w:rFonts w:hint="eastAsia" w:ascii="仿宋_GB2312" w:hAnsi="仿宋_GB2312" w:eastAsia="仿宋_GB2312" w:cs="仿宋_GB2312"/>
          <w:sz w:val="32"/>
          <w:lang w:val="zh-CN"/>
        </w:rPr>
        <w:t>的</w:t>
      </w:r>
      <w:r>
        <w:rPr>
          <w:rFonts w:ascii="仿宋_GB2312" w:hAnsi="仿宋_GB2312" w:eastAsia="仿宋_GB2312" w:cs="仿宋_GB2312"/>
          <w:sz w:val="32"/>
          <w:lang w:val="zh-CN"/>
        </w:rPr>
        <w:t>执业资格、从业条件、履职情况等</w:t>
      </w:r>
      <w:r>
        <w:rPr>
          <w:rFonts w:hint="eastAsia" w:ascii="仿宋_GB2312" w:hAnsi="仿宋_GB2312" w:eastAsia="仿宋_GB2312" w:cs="仿宋_GB2312"/>
          <w:sz w:val="32"/>
          <w:lang w:val="zh-CN"/>
        </w:rPr>
        <w:t>方面进行</w:t>
      </w:r>
      <w:r>
        <w:rPr>
          <w:rFonts w:ascii="仿宋_GB2312" w:hAnsi="仿宋_GB2312" w:eastAsia="仿宋_GB2312" w:cs="仿宋_GB2312"/>
          <w:sz w:val="32"/>
          <w:lang w:val="zh-CN"/>
        </w:rPr>
        <w:t>调查，并依据调查情况依法进行处理</w:t>
      </w:r>
      <w:r>
        <w:rPr>
          <w:rFonts w:ascii="仿宋_GB2312" w:hAnsi="仿宋_GB2312" w:eastAsia="仿宋_GB2312" w:cs="仿宋_GB2312"/>
          <w:color w:val="auto"/>
          <w:sz w:val="32"/>
          <w:lang w:val="zh-CN"/>
        </w:rPr>
        <w:t>。建议珠海市住房城乡建设主管部门对“横琴口岸及综合交通枢纽工程”“中葡商贸中心”项目重点进行检查。</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楷体_GB2312" w:hAnsi="楷体_GB2312" w:eastAsia="楷体_GB2312" w:cs="楷体_GB2312"/>
          <w:sz w:val="32"/>
          <w:lang w:val="zh-CN"/>
        </w:rPr>
      </w:pPr>
      <w:r>
        <w:rPr>
          <w:rFonts w:ascii="楷体_GB2312" w:hAnsi="楷体_GB2312" w:eastAsia="楷体_GB2312" w:cs="楷体_GB2312"/>
          <w:sz w:val="32"/>
          <w:lang w:val="zh-CN"/>
        </w:rPr>
        <w:t>（二）约谈对象相关情况及处理意见</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仿宋_GB2312" w:eastAsia="仿宋_GB2312" w:cs="仿宋_GB2312"/>
          <w:sz w:val="32"/>
          <w:lang w:val="zh-CN"/>
        </w:rPr>
      </w:pPr>
      <w:r>
        <w:rPr>
          <w:rFonts w:ascii="仿宋_GB2312" w:hAnsi="仿宋_GB2312" w:eastAsia="仿宋_GB2312" w:cs="仿宋_GB2312"/>
          <w:sz w:val="32"/>
          <w:lang w:val="zh-CN"/>
        </w:rPr>
        <w:t>共有</w:t>
      </w:r>
      <w:r>
        <w:rPr>
          <w:rFonts w:hint="default" w:ascii="仿宋_GB2312" w:hAnsi="仿宋_GB2312" w:eastAsia="仿宋_GB2312" w:cs="仿宋_GB2312"/>
          <w:sz w:val="32"/>
          <w:lang w:val="zh-CN"/>
        </w:rPr>
        <w:t>145</w:t>
      </w:r>
      <w:r>
        <w:rPr>
          <w:rFonts w:ascii="仿宋_GB2312" w:hAnsi="仿宋_GB2312" w:eastAsia="仿宋_GB2312" w:cs="仿宋_GB2312"/>
          <w:sz w:val="32"/>
          <w:lang w:val="zh-CN"/>
        </w:rPr>
        <w:t>名管理人员质量安全动态累计记分达40分，被列为</w:t>
      </w:r>
      <w:r>
        <w:rPr>
          <w:rFonts w:hint="eastAsia" w:ascii="仿宋_GB2312" w:hAnsi="仿宋_GB2312" w:eastAsia="仿宋_GB2312" w:cs="仿宋_GB2312"/>
          <w:sz w:val="32"/>
          <w:lang w:val="zh-CN"/>
        </w:rPr>
        <w:t>约谈</w:t>
      </w:r>
      <w:r>
        <w:rPr>
          <w:rFonts w:ascii="仿宋_GB2312" w:hAnsi="仿宋_GB2312" w:eastAsia="仿宋_GB2312" w:cs="仿宋_GB2312"/>
          <w:sz w:val="32"/>
          <w:lang w:val="zh-CN"/>
        </w:rPr>
        <w:t>对象</w:t>
      </w:r>
      <w:r>
        <w:rPr>
          <w:rFonts w:hint="eastAsia" w:ascii="仿宋_GB2312" w:hAnsi="仿宋_GB2312" w:eastAsia="仿宋_GB2312" w:cs="仿宋_GB2312"/>
          <w:sz w:val="32"/>
          <w:lang w:val="zh-CN"/>
        </w:rPr>
        <w:t>（详见附件</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lang w:val="zh-CN"/>
        </w:rPr>
        <w:t>）</w:t>
      </w:r>
      <w:r>
        <w:rPr>
          <w:rFonts w:ascii="仿宋_GB2312" w:hAnsi="仿宋_GB2312" w:eastAsia="仿宋_GB2312" w:cs="仿宋_GB2312"/>
          <w:sz w:val="32"/>
          <w:lang w:val="zh-CN"/>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sz w:val="32"/>
          <w:lang w:val="zh-CN"/>
        </w:rPr>
      </w:pPr>
      <w:r>
        <w:rPr>
          <w:rFonts w:ascii="仿宋_GB2312" w:hAnsi="仿宋_GB2312" w:eastAsia="仿宋_GB2312" w:cs="仿宋_GB2312"/>
          <w:sz w:val="32"/>
          <w:lang w:val="zh-CN"/>
        </w:rPr>
        <w:t>我厅委托</w:t>
      </w:r>
      <w:r>
        <w:rPr>
          <w:rFonts w:hint="eastAsia" w:ascii="仿宋_GB2312" w:hAnsi="仿宋_GB2312" w:eastAsia="仿宋_GB2312" w:cs="仿宋_GB2312"/>
          <w:sz w:val="32"/>
          <w:lang w:val="zh-CN"/>
        </w:rPr>
        <w:t>工程项目所在地</w:t>
      </w:r>
      <w:r>
        <w:rPr>
          <w:rFonts w:hint="eastAsia" w:ascii="仿宋_GB2312" w:hAnsi="仿宋_GB2312" w:eastAsia="仿宋_GB2312" w:cs="仿宋_GB2312"/>
          <w:sz w:val="32"/>
          <w:lang w:val="en-US" w:eastAsia="zh-CN"/>
        </w:rPr>
        <w:t>地级以上市</w:t>
      </w:r>
      <w:r>
        <w:rPr>
          <w:rFonts w:ascii="仿宋_GB2312" w:hAnsi="仿宋_GB2312" w:eastAsia="仿宋_GB2312" w:cs="仿宋_GB2312"/>
          <w:sz w:val="32"/>
          <w:lang w:val="zh-CN"/>
        </w:rPr>
        <w:t>住房城乡建设主管部门对</w:t>
      </w:r>
      <w:r>
        <w:rPr>
          <w:rFonts w:hint="eastAsia" w:ascii="仿宋_GB2312" w:hAnsi="仿宋_GB2312" w:eastAsia="仿宋_GB2312" w:cs="仿宋_GB2312"/>
          <w:sz w:val="32"/>
          <w:lang w:val="en-US" w:eastAsia="zh-CN"/>
        </w:rPr>
        <w:t>145名</w:t>
      </w:r>
      <w:r>
        <w:rPr>
          <w:rFonts w:ascii="仿宋_GB2312" w:hAnsi="仿宋_GB2312" w:eastAsia="仿宋_GB2312" w:cs="仿宋_GB2312"/>
          <w:sz w:val="32"/>
        </w:rPr>
        <w:t>超标</w:t>
      </w:r>
      <w:r>
        <w:rPr>
          <w:rFonts w:ascii="仿宋_GB2312" w:hAnsi="仿宋_GB2312" w:eastAsia="仿宋_GB2312" w:cs="仿宋_GB2312"/>
          <w:sz w:val="32"/>
          <w:lang w:val="zh-CN"/>
        </w:rPr>
        <w:t>人员进行约谈。</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0"/>
        <w:rPr>
          <w:rFonts w:hint="default" w:ascii="黑体" w:hAnsi="黑体" w:eastAsia="黑体"/>
          <w:sz w:val="32"/>
          <w:lang w:val="zh-CN"/>
        </w:rPr>
      </w:pPr>
      <w:r>
        <w:rPr>
          <w:rFonts w:ascii="黑体" w:hAnsi="黑体" w:eastAsia="黑体"/>
          <w:sz w:val="32"/>
          <w:lang w:val="zh-CN"/>
        </w:rPr>
        <w:t>三、</w:t>
      </w:r>
      <w:r>
        <w:rPr>
          <w:rFonts w:hint="eastAsia" w:ascii="黑体" w:hAnsi="黑体" w:eastAsia="黑体"/>
          <w:sz w:val="32"/>
          <w:lang w:val="zh-CN"/>
        </w:rPr>
        <w:t>下一步</w:t>
      </w:r>
      <w:r>
        <w:rPr>
          <w:rFonts w:ascii="黑体" w:hAnsi="黑体" w:eastAsia="黑体"/>
          <w:sz w:val="32"/>
          <w:lang w:val="zh-CN"/>
        </w:rPr>
        <w:t>工作要求</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sz w:val="32"/>
        </w:rPr>
      </w:pPr>
      <w:r>
        <w:rPr>
          <w:rFonts w:ascii="仿宋_GB2312" w:hAnsi="仿宋_GB2312" w:eastAsia="仿宋_GB2312" w:cs="仿宋_GB2312"/>
          <w:bCs/>
          <w:sz w:val="32"/>
        </w:rPr>
        <w:t>（一）</w:t>
      </w:r>
      <w:r>
        <w:rPr>
          <w:rFonts w:ascii="仿宋_GB2312" w:hAnsi="仿宋_GB2312" w:eastAsia="仿宋_GB2312" w:cs="仿宋_GB2312"/>
          <w:sz w:val="32"/>
          <w:lang w:val="zh-CN"/>
        </w:rPr>
        <w:t>各工程责任主体单位应</w:t>
      </w:r>
      <w:r>
        <w:rPr>
          <w:rFonts w:hint="eastAsia" w:ascii="仿宋_GB2312" w:hAnsi="仿宋_GB2312" w:eastAsia="仿宋_GB2312" w:cs="仿宋_GB2312"/>
          <w:sz w:val="32"/>
          <w:lang w:val="zh-CN"/>
        </w:rPr>
        <w:t>切实履行质量安全主体责任，督促项目管理人员认真履行职责，</w:t>
      </w:r>
      <w:r>
        <w:rPr>
          <w:rFonts w:ascii="仿宋_GB2312" w:hAnsi="仿宋_GB2312" w:eastAsia="仿宋_GB2312" w:cs="仿宋_GB2312"/>
          <w:sz w:val="32"/>
        </w:rPr>
        <w:t>对本企业质量安全管理人员特别是</w:t>
      </w:r>
      <w:r>
        <w:rPr>
          <w:rFonts w:ascii="仿宋_GB2312" w:hAnsi="仿宋_GB2312" w:eastAsia="仿宋_GB2312" w:cs="仿宋_GB2312"/>
          <w:sz w:val="32"/>
          <w:szCs w:val="32"/>
          <w:lang w:val="zh-CN"/>
        </w:rPr>
        <w:t>项目负责人</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专职安全</w:t>
      </w:r>
      <w:r>
        <w:rPr>
          <w:rFonts w:ascii="仿宋_GB2312" w:hAnsi="仿宋_GB2312" w:eastAsia="仿宋_GB2312" w:cs="仿宋_GB2312"/>
          <w:sz w:val="32"/>
          <w:lang w:val="zh-CN"/>
        </w:rPr>
        <w:t>员</w:t>
      </w:r>
      <w:r>
        <w:rPr>
          <w:rFonts w:hint="eastAsia" w:ascii="仿宋_GB2312" w:hAnsi="仿宋_GB2312" w:eastAsia="仿宋_GB2312" w:cs="仿宋_GB2312"/>
          <w:sz w:val="32"/>
          <w:lang w:val="zh-CN"/>
        </w:rPr>
        <w:t>、总监理工程师</w:t>
      </w:r>
      <w:r>
        <w:rPr>
          <w:rFonts w:ascii="仿宋_GB2312" w:hAnsi="仿宋_GB2312" w:eastAsia="仿宋_GB2312" w:cs="仿宋_GB2312"/>
          <w:sz w:val="32"/>
          <w:lang w:val="zh-CN"/>
        </w:rPr>
        <w:t>等</w:t>
      </w:r>
      <w:r>
        <w:rPr>
          <w:rFonts w:hint="eastAsia" w:ascii="仿宋_GB2312" w:hAnsi="仿宋_GB2312" w:eastAsia="仿宋_GB2312" w:cs="仿宋_GB2312"/>
          <w:sz w:val="32"/>
          <w:lang w:eastAsia="zh-CN"/>
        </w:rPr>
        <w:t>加强</w:t>
      </w:r>
      <w:r>
        <w:rPr>
          <w:rFonts w:ascii="仿宋_GB2312" w:hAnsi="仿宋_GB2312" w:eastAsia="仿宋_GB2312" w:cs="仿宋_GB2312"/>
          <w:sz w:val="32"/>
        </w:rPr>
        <w:t>培训教育，</w:t>
      </w:r>
      <w:r>
        <w:rPr>
          <w:rFonts w:hint="eastAsia" w:ascii="仿宋_GB2312" w:hAnsi="仿宋_GB2312" w:eastAsia="仿宋_GB2312" w:cs="仿宋_GB2312"/>
          <w:sz w:val="32"/>
          <w:lang w:eastAsia="zh-CN"/>
        </w:rPr>
        <w:t>对有关责任人员严肃问责</w:t>
      </w:r>
      <w:r>
        <w:rPr>
          <w:rFonts w:ascii="仿宋_GB2312" w:hAnsi="仿宋_GB2312" w:eastAsia="仿宋_GB2312" w:cs="仿宋_GB2312"/>
          <w:sz w:val="32"/>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rPr>
      </w:pPr>
      <w:r>
        <w:rPr>
          <w:rFonts w:ascii="仿宋_GB2312" w:hAnsi="仿宋_GB2312" w:eastAsia="仿宋_GB2312" w:cs="仿宋_GB2312"/>
          <w:bCs/>
          <w:sz w:val="32"/>
        </w:rPr>
        <w:t>（二）</w:t>
      </w:r>
      <w:r>
        <w:rPr>
          <w:rFonts w:ascii="仿宋_GB2312" w:hAnsi="仿宋_GB2312" w:eastAsia="仿宋_GB2312" w:cs="仿宋_GB2312"/>
          <w:sz w:val="32"/>
        </w:rPr>
        <w:t>各级住房城乡建设主管部门</w:t>
      </w:r>
      <w:r>
        <w:rPr>
          <w:rFonts w:eastAsia="仿宋_GB2312"/>
          <w:sz w:val="32"/>
        </w:rPr>
        <w:t>要把质量安全动态管理作为在建工程监管的重要</w:t>
      </w:r>
      <w:r>
        <w:rPr>
          <w:rFonts w:hint="eastAsia" w:eastAsia="仿宋_GB2312"/>
          <w:sz w:val="32"/>
          <w:lang w:eastAsia="zh-CN"/>
        </w:rPr>
        <w:t>手段</w:t>
      </w:r>
      <w:r>
        <w:rPr>
          <w:rFonts w:eastAsia="仿宋_GB2312"/>
          <w:sz w:val="32"/>
        </w:rPr>
        <w:t>，</w:t>
      </w:r>
      <w:r>
        <w:rPr>
          <w:rFonts w:hint="eastAsia" w:eastAsia="仿宋_GB2312"/>
          <w:sz w:val="32"/>
          <w:lang w:eastAsia="zh-CN"/>
        </w:rPr>
        <w:t>规范监管行为，</w:t>
      </w:r>
      <w:r>
        <w:rPr>
          <w:rFonts w:eastAsia="仿宋_GB2312"/>
          <w:sz w:val="32"/>
        </w:rPr>
        <w:t>加大质量安全动态管理的力度，督促企业特别是</w:t>
      </w:r>
      <w:r>
        <w:rPr>
          <w:rFonts w:ascii="仿宋_GB2312" w:hAnsi="仿宋_GB2312" w:eastAsia="仿宋_GB2312" w:cs="仿宋_GB2312"/>
          <w:sz w:val="32"/>
        </w:rPr>
        <w:t>施工企业和监理企业</w:t>
      </w:r>
      <w:r>
        <w:rPr>
          <w:rFonts w:eastAsia="仿宋_GB2312"/>
          <w:sz w:val="32"/>
        </w:rPr>
        <w:t>落实质量安全主体责任，进一步</w:t>
      </w:r>
      <w:r>
        <w:rPr>
          <w:rFonts w:ascii="仿宋_GB2312" w:eastAsia="仿宋_GB2312"/>
          <w:sz w:val="32"/>
        </w:rPr>
        <w:t>提高工程质量和施工安全生产水平。</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rPr>
        <w:t>附件</w:t>
      </w:r>
      <w:r>
        <w:rPr>
          <w:rFonts w:hint="eastAsia" w:ascii="仿宋_GB2312" w:hAnsi="仿宋_GB2312" w:eastAsia="仿宋_GB2312" w:cs="仿宋_GB2312"/>
          <w:sz w:val="32"/>
          <w:szCs w:val="32"/>
        </w:rPr>
        <w:t>：1.2019年各市</w:t>
      </w:r>
      <w:r>
        <w:rPr>
          <w:rFonts w:hint="eastAsia" w:ascii="仿宋_GB2312" w:hAnsi="仿宋_GB2312" w:eastAsia="仿宋_GB2312" w:cs="仿宋_GB2312"/>
          <w:sz w:val="32"/>
          <w:szCs w:val="32"/>
          <w:lang w:eastAsia="zh-CN"/>
        </w:rPr>
        <w:t>责任企业</w:t>
      </w:r>
      <w:r>
        <w:rPr>
          <w:rFonts w:hint="eastAsia" w:ascii="仿宋_GB2312" w:hAnsi="仿宋_GB2312" w:eastAsia="仿宋_GB2312" w:cs="仿宋_GB2312"/>
          <w:sz w:val="32"/>
          <w:szCs w:val="32"/>
        </w:rPr>
        <w:t>记分通知书</w:t>
      </w:r>
      <w:r>
        <w:rPr>
          <w:rFonts w:hint="eastAsia" w:ascii="仿宋_GB2312" w:hAnsi="仿宋_GB2312" w:eastAsia="仿宋_GB2312" w:cs="仿宋_GB2312"/>
          <w:sz w:val="32"/>
          <w:szCs w:val="32"/>
          <w:lang w:eastAsia="zh-CN"/>
        </w:rPr>
        <w:t>发出</w:t>
      </w:r>
      <w:r>
        <w:rPr>
          <w:rFonts w:hint="eastAsia" w:ascii="仿宋_GB2312" w:hAnsi="仿宋_GB2312" w:eastAsia="仿宋_GB2312" w:cs="仿宋_GB2312"/>
          <w:sz w:val="32"/>
          <w:szCs w:val="32"/>
        </w:rPr>
        <w:t>数量统计表</w:t>
      </w:r>
    </w:p>
    <w:p>
      <w:pPr>
        <w:pStyle w:val="15"/>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仿宋_GB2312" w:hAnsi="仿宋_GB2312" w:eastAsia="仿宋_GB2312" w:cs="仿宋_GB2312"/>
          <w:b/>
          <w:bCs/>
          <w:sz w:val="32"/>
          <w:szCs w:val="32"/>
        </w:rPr>
      </w:pPr>
      <w:r>
        <w:rPr>
          <w:rFonts w:ascii="仿宋_GB2312" w:hAnsi="仿宋_GB2312" w:eastAsia="仿宋_GB2312" w:cs="仿宋_GB2312"/>
          <w:sz w:val="32"/>
          <w:szCs w:val="32"/>
        </w:rPr>
        <w:t>2.2019年各市责任人员记分通知书</w:t>
      </w:r>
      <w:r>
        <w:rPr>
          <w:rFonts w:hint="eastAsia" w:ascii="仿宋_GB2312" w:hAnsi="仿宋_GB2312" w:eastAsia="仿宋_GB2312" w:cs="仿宋_GB2312"/>
          <w:sz w:val="32"/>
          <w:szCs w:val="32"/>
          <w:lang w:eastAsia="zh-CN"/>
        </w:rPr>
        <w:t>发出</w:t>
      </w:r>
      <w:r>
        <w:rPr>
          <w:rFonts w:ascii="仿宋_GB2312" w:hAnsi="仿宋_GB2312" w:eastAsia="仿宋_GB2312" w:cs="仿宋_GB2312"/>
          <w:sz w:val="32"/>
          <w:szCs w:val="32"/>
        </w:rPr>
        <w:t>数量统计表</w:t>
      </w:r>
    </w:p>
    <w:p>
      <w:pPr>
        <w:keepNext w:val="0"/>
        <w:keepLines w:val="0"/>
        <w:pageBreakBefore w:val="0"/>
        <w:widowControl w:val="0"/>
        <w:kinsoku/>
        <w:wordWrap/>
        <w:overflowPunct/>
        <w:topLinePunct w:val="0"/>
        <w:autoSpaceDE/>
        <w:autoSpaceDN/>
        <w:bidi w:val="0"/>
        <w:adjustRightInd/>
        <w:snapToGrid/>
        <w:spacing w:line="560" w:lineRule="exact"/>
        <w:ind w:left="1920" w:leftChars="500" w:hanging="320" w:hanging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3.2019年</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rPr>
        <w:t>省</w:t>
      </w:r>
      <w:r>
        <w:rPr>
          <w:rFonts w:hint="eastAsia" w:ascii="仿宋_GB2312" w:hAnsi="仿宋_GB2312" w:eastAsia="仿宋_GB2312" w:cs="仿宋_GB2312"/>
          <w:kern w:val="0"/>
          <w:sz w:val="32"/>
          <w:szCs w:val="32"/>
        </w:rPr>
        <w:t>房屋市政工程施工</w:t>
      </w:r>
      <w:r>
        <w:rPr>
          <w:rFonts w:hint="eastAsia" w:ascii="仿宋_GB2312" w:hAnsi="仿宋_GB2312" w:eastAsia="仿宋_GB2312" w:cs="仿宋_GB2312"/>
          <w:sz w:val="32"/>
          <w:szCs w:val="32"/>
        </w:rPr>
        <w:t>质量安全动态记分次数较多条目统计汇总表</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4.2019年各市重点监管对象汇总表</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仿宋_GB2312" w:hAnsi="仿宋_GB2312" w:eastAsia="仿宋_GB2312" w:cs="仿宋_GB2312"/>
          <w:sz w:val="32"/>
          <w:szCs w:val="32"/>
          <w:lang w:val="en-US" w:eastAsia="zh-CN"/>
        </w:rPr>
      </w:pPr>
      <w:bookmarkStart w:id="1" w:name="_GoBack"/>
      <w:bookmarkEnd w:id="1"/>
      <w:r>
        <w:rPr>
          <w:rFonts w:hint="eastAsia" w:ascii="仿宋_GB2312" w:hAnsi="仿宋_GB2312" w:eastAsia="仿宋_GB2312" w:cs="仿宋_GB2312"/>
          <w:sz w:val="32"/>
          <w:szCs w:val="32"/>
          <w:lang w:val="en-US" w:eastAsia="zh-CN"/>
        </w:rPr>
        <w:t>5.2019年各市约谈对象汇总表</w:t>
      </w:r>
    </w:p>
    <w:p>
      <w:pPr>
        <w:keepNext w:val="0"/>
        <w:keepLines w:val="0"/>
        <w:pageBreakBefore w:val="0"/>
        <w:widowControl w:val="0"/>
        <w:kinsoku/>
        <w:wordWrap/>
        <w:overflowPunct/>
        <w:topLinePunct w:val="0"/>
        <w:autoSpaceDE/>
        <w:autoSpaceDN/>
        <w:bidi w:val="0"/>
        <w:adjustRightInd/>
        <w:snapToGrid/>
        <w:spacing w:line="560" w:lineRule="exact"/>
        <w:ind w:left="2753" w:leftChars="760" w:hanging="321" w:hangingChars="100"/>
        <w:textAlignment w:val="auto"/>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广东省住房和城乡建设厅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2020年1月21日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黑体" w:hAnsi="黑体" w:eastAsia="黑体" w:cs="黑体"/>
          <w:sz w:val="32"/>
          <w:szCs w:val="32"/>
          <w:lang w:val="en-US" w:eastAsia="zh-CN"/>
        </w:rPr>
        <w:t>公开方式：主动公开</w:t>
      </w:r>
    </w:p>
    <w:sectPr>
      <w:footerReference r:id="rId3" w:type="default"/>
      <w:pgSz w:w="11906" w:h="16838"/>
      <w:pgMar w:top="1644" w:right="1474" w:bottom="1418" w:left="1588" w:header="851" w:footer="992" w:gutter="0"/>
      <w:pgNumType w:fmt="numberInDash" w:start="1"/>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小标宋">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heme="minorEastAsia" w:hAnsiTheme="minorEastAsia" w:eastAsiaTheme="minorEastAsia"/>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E0451BC"/>
    <w:rsid w:val="001233C5"/>
    <w:rsid w:val="00267307"/>
    <w:rsid w:val="00351FDA"/>
    <w:rsid w:val="004234DA"/>
    <w:rsid w:val="00492B6F"/>
    <w:rsid w:val="00687EC0"/>
    <w:rsid w:val="007B39B6"/>
    <w:rsid w:val="009C6006"/>
    <w:rsid w:val="009F7851"/>
    <w:rsid w:val="00A7592D"/>
    <w:rsid w:val="00C10495"/>
    <w:rsid w:val="00C9504C"/>
    <w:rsid w:val="00FC5F9F"/>
    <w:rsid w:val="06831821"/>
    <w:rsid w:val="072059DD"/>
    <w:rsid w:val="08187561"/>
    <w:rsid w:val="0D6D37BD"/>
    <w:rsid w:val="10096ED9"/>
    <w:rsid w:val="11360926"/>
    <w:rsid w:val="154A675C"/>
    <w:rsid w:val="18E33AF7"/>
    <w:rsid w:val="1FD562BA"/>
    <w:rsid w:val="232A49A5"/>
    <w:rsid w:val="272200E8"/>
    <w:rsid w:val="2AF464A5"/>
    <w:rsid w:val="2E46035B"/>
    <w:rsid w:val="33E31D8B"/>
    <w:rsid w:val="34642697"/>
    <w:rsid w:val="364D3F88"/>
    <w:rsid w:val="3D050B77"/>
    <w:rsid w:val="3FA65476"/>
    <w:rsid w:val="494A3BF2"/>
    <w:rsid w:val="49767635"/>
    <w:rsid w:val="4ACD3044"/>
    <w:rsid w:val="4CBD4971"/>
    <w:rsid w:val="4E0451BC"/>
    <w:rsid w:val="4EB05003"/>
    <w:rsid w:val="4F302401"/>
    <w:rsid w:val="50565456"/>
    <w:rsid w:val="5E1625CE"/>
    <w:rsid w:val="5E2E5564"/>
    <w:rsid w:val="5EF315AC"/>
    <w:rsid w:val="5FAB62E8"/>
    <w:rsid w:val="600D3694"/>
    <w:rsid w:val="6068328D"/>
    <w:rsid w:val="68202DB8"/>
    <w:rsid w:val="68F522EC"/>
    <w:rsid w:val="6E9B256F"/>
    <w:rsid w:val="6EDF45FE"/>
    <w:rsid w:val="6EF12BBF"/>
    <w:rsid w:val="77FA6A46"/>
    <w:rsid w:val="786F6749"/>
    <w:rsid w:val="7B947E4C"/>
    <w:rsid w:val="7C3F0B8D"/>
    <w:rsid w:val="7EEF0F7B"/>
    <w:rsid w:val="7FA26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jc w:val="both"/>
    </w:pPr>
    <w:rPr>
      <w:rFonts w:eastAsia="仿宋_GB2312" w:asciiTheme="minorHAnsi" w:hAnsiTheme="minorHAnsi" w:cstheme="minorBidi"/>
      <w:kern w:val="2"/>
      <w:sz w:val="32"/>
      <w:szCs w:val="24"/>
      <w:lang w:val="en-US" w:eastAsia="zh-CN" w:bidi="ar-SA"/>
    </w:rPr>
  </w:style>
  <w:style w:type="paragraph" w:styleId="2">
    <w:name w:val="heading 1"/>
    <w:basedOn w:val="1"/>
    <w:next w:val="1"/>
    <w:link w:val="11"/>
    <w:qFormat/>
    <w:uiPriority w:val="0"/>
    <w:pPr>
      <w:keepNext/>
      <w:keepLines/>
      <w:outlineLvl w:val="0"/>
    </w:pPr>
    <w:rPr>
      <w:rFonts w:eastAsia="黑体"/>
      <w:bCs/>
      <w:kern w:val="44"/>
      <w:szCs w:val="44"/>
    </w:rPr>
  </w:style>
  <w:style w:type="paragraph" w:styleId="3">
    <w:name w:val="heading 2"/>
    <w:basedOn w:val="1"/>
    <w:next w:val="1"/>
    <w:link w:val="12"/>
    <w:semiHidden/>
    <w:unhideWhenUsed/>
    <w:qFormat/>
    <w:uiPriority w:val="0"/>
    <w:pPr>
      <w:keepNext/>
      <w:keepLines/>
      <w:outlineLvl w:val="1"/>
    </w:pPr>
    <w:rPr>
      <w:rFonts w:eastAsia="楷体_GB2312" w:asciiTheme="majorHAnsi" w:hAnsiTheme="majorHAnsi" w:cstheme="majorBidi"/>
      <w:bCs/>
      <w:szCs w:val="32"/>
    </w:rPr>
  </w:style>
  <w:style w:type="character" w:default="1" w:styleId="7">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footer"/>
    <w:basedOn w:val="1"/>
    <w:link w:val="14"/>
    <w:qFormat/>
    <w:uiPriority w:val="0"/>
    <w:pPr>
      <w:tabs>
        <w:tab w:val="center" w:pos="4153"/>
        <w:tab w:val="right" w:pos="8306"/>
      </w:tabs>
      <w:snapToGrid w:val="0"/>
      <w:spacing w:line="240" w:lineRule="atLeast"/>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6">
    <w:name w:val="Title"/>
    <w:basedOn w:val="1"/>
    <w:next w:val="1"/>
    <w:link w:val="10"/>
    <w:qFormat/>
    <w:uiPriority w:val="0"/>
    <w:pPr>
      <w:jc w:val="center"/>
      <w:outlineLvl w:val="0"/>
    </w:pPr>
    <w:rPr>
      <w:rFonts w:eastAsia="方正小标宋简体" w:asciiTheme="majorHAnsi" w:hAnsiTheme="majorHAnsi" w:cstheme="majorBidi"/>
      <w:bCs/>
      <w:sz w:val="44"/>
      <w:szCs w:val="32"/>
    </w:rPr>
  </w:style>
  <w:style w:type="character" w:styleId="8">
    <w:name w:val="page number"/>
    <w:basedOn w:val="7"/>
    <w:qFormat/>
    <w:uiPriority w:val="0"/>
    <w:rPr>
      <w:rFonts w:ascii="Times New Roman" w:hAnsi="Times New Roman" w:eastAsia="宋体" w:cs="Times New Roman"/>
    </w:rPr>
  </w:style>
  <w:style w:type="character" w:customStyle="1" w:styleId="10">
    <w:name w:val="标题 字符"/>
    <w:basedOn w:val="7"/>
    <w:link w:val="6"/>
    <w:uiPriority w:val="0"/>
    <w:rPr>
      <w:rFonts w:eastAsia="方正小标宋简体" w:asciiTheme="majorHAnsi" w:hAnsiTheme="majorHAnsi" w:cstheme="majorBidi"/>
      <w:bCs/>
      <w:kern w:val="2"/>
      <w:sz w:val="44"/>
      <w:szCs w:val="32"/>
    </w:rPr>
  </w:style>
  <w:style w:type="character" w:customStyle="1" w:styleId="11">
    <w:name w:val="标题 1 字符"/>
    <w:basedOn w:val="7"/>
    <w:link w:val="2"/>
    <w:uiPriority w:val="0"/>
    <w:rPr>
      <w:rFonts w:eastAsia="黑体" w:asciiTheme="minorHAnsi" w:hAnsiTheme="minorHAnsi" w:cstheme="minorBidi"/>
      <w:bCs/>
      <w:kern w:val="44"/>
      <w:sz w:val="32"/>
      <w:szCs w:val="44"/>
    </w:rPr>
  </w:style>
  <w:style w:type="character" w:customStyle="1" w:styleId="12">
    <w:name w:val="标题 2 字符"/>
    <w:basedOn w:val="7"/>
    <w:link w:val="3"/>
    <w:semiHidden/>
    <w:uiPriority w:val="0"/>
    <w:rPr>
      <w:rFonts w:eastAsia="楷体_GB2312" w:asciiTheme="majorHAnsi" w:hAnsiTheme="majorHAnsi" w:cstheme="majorBidi"/>
      <w:bCs/>
      <w:kern w:val="2"/>
      <w:sz w:val="32"/>
      <w:szCs w:val="32"/>
    </w:rPr>
  </w:style>
  <w:style w:type="character" w:customStyle="1" w:styleId="13">
    <w:name w:val="页眉 字符"/>
    <w:basedOn w:val="7"/>
    <w:link w:val="5"/>
    <w:uiPriority w:val="0"/>
    <w:rPr>
      <w:rFonts w:eastAsia="仿宋_GB2312" w:asciiTheme="minorHAnsi" w:hAnsiTheme="minorHAnsi" w:cstheme="minorBidi"/>
      <w:kern w:val="2"/>
      <w:sz w:val="18"/>
      <w:szCs w:val="18"/>
    </w:rPr>
  </w:style>
  <w:style w:type="character" w:customStyle="1" w:styleId="14">
    <w:name w:val="页脚 字符"/>
    <w:basedOn w:val="7"/>
    <w:link w:val="4"/>
    <w:uiPriority w:val="99"/>
    <w:rPr>
      <w:rFonts w:eastAsia="仿宋_GB2312" w:asciiTheme="minorHAnsi" w:hAnsiTheme="minorHAnsi" w:cstheme="minorBidi"/>
      <w:kern w:val="2"/>
      <w:sz w:val="18"/>
      <w:szCs w:val="18"/>
    </w:rPr>
  </w:style>
  <w:style w:type="paragraph" w:customStyle="1" w:styleId="15">
    <w:name w:val="列出段落1"/>
    <w:basedOn w:val="1"/>
    <w:qFormat/>
    <w:uiPriority w:val="0"/>
    <w:pPr>
      <w:spacing w:line="240" w:lineRule="auto"/>
      <w:ind w:firstLine="420" w:firstLineChars="200"/>
    </w:pPr>
    <w:rPr>
      <w:rFonts w:hint="eastAsia" w:ascii="Times New Roman" w:hAnsi="Times New Roman" w:eastAsia="宋体"/>
      <w:sz w:val="21"/>
      <w:szCs w:val="20"/>
      <w:lang/>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ppp\Desktop\&#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'[新建 XLS 工作表.xls]Sheet1'!$C$3</c:f>
              <c:strCache>
                <c:ptCount val="1"/>
                <c:pt idx="0">
                  <c:v>2018年度</c:v>
                </c:pt>
              </c:strCache>
            </c:strRef>
          </c:tx>
          <c:spPr>
            <a:solidFill>
              <a:srgbClr val="4F81BD"/>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'[新建 XLS 工作表.xls]Sheet1'!$B$4:$B$11</c:f>
              <c:strCache>
                <c:ptCount val="8"/>
                <c:pt idx="0">
                  <c:v>建设单位项目负责人</c:v>
                </c:pt>
                <c:pt idx="1">
                  <c:v>勘察单位项目负责人</c:v>
                </c:pt>
                <c:pt idx="2">
                  <c:v>设计单位项目负责人</c:v>
                </c:pt>
                <c:pt idx="3">
                  <c:v>施工单位主要负责人</c:v>
                </c:pt>
                <c:pt idx="4">
                  <c:v>施工单位项目负责人</c:v>
                </c:pt>
                <c:pt idx="5">
                  <c:v>施工单位专职安全员</c:v>
                </c:pt>
                <c:pt idx="6">
                  <c:v>总监理工程师</c:v>
                </c:pt>
                <c:pt idx="7">
                  <c:v>专业监理工程师</c:v>
                </c:pt>
              </c:strCache>
            </c:strRef>
          </c:cat>
          <c:val>
            <c:numRef>
              <c:f>'[新建 XLS 工作表.xls]Sheet1'!$C$4:$C$11</c:f>
              <c:numCache>
                <c:formatCode>General</c:formatCode>
                <c:ptCount val="8"/>
                <c:pt idx="0">
                  <c:v>125</c:v>
                </c:pt>
                <c:pt idx="1">
                  <c:v>21</c:v>
                </c:pt>
                <c:pt idx="2">
                  <c:v>37</c:v>
                </c:pt>
                <c:pt idx="3">
                  <c:v>155</c:v>
                </c:pt>
                <c:pt idx="4">
                  <c:v>11368</c:v>
                </c:pt>
                <c:pt idx="5">
                  <c:v>9371</c:v>
                </c:pt>
                <c:pt idx="6">
                  <c:v>6758</c:v>
                </c:pt>
                <c:pt idx="7">
                  <c:v>2875</c:v>
                </c:pt>
              </c:numCache>
            </c:numRef>
          </c:val>
        </c:ser>
        <c:ser>
          <c:idx val="1"/>
          <c:order val="1"/>
          <c:tx>
            <c:strRef>
              <c:f>'[新建 XLS 工作表.xls]Sheet1'!$D$3</c:f>
              <c:strCache>
                <c:ptCount val="1"/>
                <c:pt idx="0">
                  <c:v>2019年度</c:v>
                </c:pt>
              </c:strCache>
            </c:strRef>
          </c:tx>
          <c:spPr>
            <a:solidFill>
              <a:srgbClr val="C0504D"/>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'[新建 XLS 工作表.xls]Sheet1'!$B$4:$B$11</c:f>
              <c:strCache>
                <c:ptCount val="8"/>
                <c:pt idx="0">
                  <c:v>建设单位项目负责人</c:v>
                </c:pt>
                <c:pt idx="1">
                  <c:v>勘察单位项目负责人</c:v>
                </c:pt>
                <c:pt idx="2">
                  <c:v>设计单位项目负责人</c:v>
                </c:pt>
                <c:pt idx="3">
                  <c:v>施工单位主要负责人</c:v>
                </c:pt>
                <c:pt idx="4">
                  <c:v>施工单位项目负责人</c:v>
                </c:pt>
                <c:pt idx="5">
                  <c:v>施工单位专职安全员</c:v>
                </c:pt>
                <c:pt idx="6">
                  <c:v>总监理工程师</c:v>
                </c:pt>
                <c:pt idx="7">
                  <c:v>专业监理工程师</c:v>
                </c:pt>
              </c:strCache>
            </c:strRef>
          </c:cat>
          <c:val>
            <c:numRef>
              <c:f>'[新建 XLS 工作表.xls]Sheet1'!$D$4:$D$11</c:f>
              <c:numCache>
                <c:formatCode>General</c:formatCode>
                <c:ptCount val="8"/>
                <c:pt idx="0">
                  <c:v>102</c:v>
                </c:pt>
                <c:pt idx="1">
                  <c:v>26</c:v>
                </c:pt>
                <c:pt idx="2">
                  <c:v>35</c:v>
                </c:pt>
                <c:pt idx="3">
                  <c:v>172</c:v>
                </c:pt>
                <c:pt idx="4">
                  <c:v>15311</c:v>
                </c:pt>
                <c:pt idx="5">
                  <c:v>13479</c:v>
                </c:pt>
                <c:pt idx="6">
                  <c:v>9426</c:v>
                </c:pt>
                <c:pt idx="7">
                  <c:v>4137</c:v>
                </c:pt>
              </c:numCache>
            </c:numRef>
          </c:val>
        </c:ser>
        <c:dLbls>
          <c:showLegendKey val="0"/>
          <c:showVal val="1"/>
          <c:showCatName val="0"/>
          <c:showSerName val="0"/>
          <c:showPercent val="0"/>
          <c:showBubbleSize val="0"/>
        </c:dLbls>
        <c:gapWidth val="219"/>
        <c:overlap val="-27"/>
        <c:axId val="620574420"/>
        <c:axId val="529067633"/>
      </c:barChart>
      <c:catAx>
        <c:axId val="620574420"/>
        <c:scaling>
          <c:orientation val="minMax"/>
        </c:scaling>
        <c:delete val="0"/>
        <c:axPos val="b"/>
        <c:majorTickMark val="none"/>
        <c:minorTickMark val="none"/>
        <c:tickLblPos val="nextTo"/>
        <c:spPr>
          <a:noFill/>
          <a:ln w="9525" cap="flat" cmpd="sng" algn="ctr">
            <a:solidFill>
              <a:srgbClr val="D9D9D9">
                <a:lumMod val="15000"/>
                <a:lumOff val="85000"/>
              </a:srgbClr>
            </a:solidFill>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529067633"/>
        <c:crosses val="autoZero"/>
        <c:auto val="1"/>
        <c:lblAlgn val="ctr"/>
        <c:lblOffset val="100"/>
        <c:noMultiLvlLbl val="0"/>
      </c:catAx>
      <c:valAx>
        <c:axId val="529067633"/>
        <c:scaling>
          <c:orientation val="minMax"/>
        </c:scaling>
        <c:delete val="0"/>
        <c:axPos val="l"/>
        <c:majorGridlines>
          <c:spPr>
            <a:ln w="9525" cap="flat" cmpd="sng" algn="ctr">
              <a:solidFill>
                <a:srgbClr val="D9D9D9">
                  <a:lumMod val="15000"/>
                  <a:lumOff val="85000"/>
                </a:srgb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62057442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省安全生产监督管理局</Company>
  <Pages>11</Pages>
  <Words>2294</Words>
  <Characters>2710</Characters>
  <Lines>0</Lines>
  <Paragraphs>0</Paragraphs>
  <TotalTime>240</TotalTime>
  <ScaleCrop>false</ScaleCrop>
  <LinksUpToDate>false</LinksUpToDate>
  <CharactersWithSpaces>2771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2020-02-04T02:20:00Z</dcterms:created>
  <dc:creator>陈敏华</dc:creator>
  <cp:lastModifiedBy>阮菁英</cp:lastModifiedBy>
  <cp:lastPrinted>2020-02-06T02:11:00Z</cp:lastPrinted>
  <dcterms:modified xsi:type="dcterms:W3CDTF">2020-02-06T02:12:18Z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btnFileSaveAsFlag">
    <vt:lpwstr>0</vt:lpwstr>
  </property>
  <property fmtid="{D5CDD505-2E9C-101B-9397-08002B2CF9AE}" pid="4" name="btnFileSaveFlag">
    <vt:lpwstr>1</vt:lpwstr>
  </property>
  <property fmtid="{D5CDD505-2E9C-101B-9397-08002B2CF9AE}" pid="5" name="code20">
    <vt:lpwstr>073biwunfqajk90mrvzao6</vt:lpwstr>
  </property>
  <property fmtid="{D5CDD505-2E9C-101B-9397-08002B2CF9AE}" pid="6" name="codetype">
    <vt:lpwstr>encrypt</vt:lpwstr>
  </property>
  <property fmtid="{D5CDD505-2E9C-101B-9397-08002B2CF9AE}" pid="7" name="cp_browser">
    <vt:lpwstr>chrome</vt:lpwstr>
  </property>
  <property fmtid="{D5CDD505-2E9C-101B-9397-08002B2CF9AE}" pid="8" name="cp_itemId">
    <vt:i4>23293</vt:i4>
  </property>
  <property fmtid="{D5CDD505-2E9C-101B-9397-08002B2CF9AE}" pid="9" name="cp_itemType">
    <vt:lpwstr>missive</vt:lpwstr>
  </property>
  <property fmtid="{D5CDD505-2E9C-101B-9397-08002B2CF9AE}" pid="10" name="cp_title">
    <vt:lpwstr>广东省住房和城乡建设厅关于2019年度房屋市政工程质量安全动态记分情况的通报</vt:lpwstr>
  </property>
  <property fmtid="{D5CDD505-2E9C-101B-9397-08002B2CF9AE}" pid="11" name="docPrint">
    <vt:i4>1</vt:i4>
  </property>
  <property fmtid="{D5CDD505-2E9C-101B-9397-08002B2CF9AE}" pid="12" name="docSaveAs">
    <vt:i4>1</vt:i4>
  </property>
  <property fmtid="{D5CDD505-2E9C-101B-9397-08002B2CF9AE}" pid="13" name="hideWpsMarks">
    <vt:i4>0</vt:i4>
  </property>
  <property fmtid="{D5CDD505-2E9C-101B-9397-08002B2CF9AE}" pid="14" name="openType">
    <vt:lpwstr>1</vt:lpwstr>
  </property>
  <property fmtid="{D5CDD505-2E9C-101B-9397-08002B2CF9AE}" pid="15" name="openFlag">
    <vt:bool>true</vt:bool>
  </property>
  <property fmtid="{D5CDD505-2E9C-101B-9397-08002B2CF9AE}" pid="16" name="showFlag">
    <vt:bool>true</vt:bool>
  </property>
  <property fmtid="{D5CDD505-2E9C-101B-9397-08002B2CF9AE}" pid="17" name="showButton">
    <vt:lpwstr>WPSExtOfficeTab;btnShowRevision;btnUploadOA;btnSaveAsLocal;btnInsertRedHeader;btnClearRevDoc;btnUploadOAbeifen</vt:lpwstr>
  </property>
  <property fmtid="{D5CDD505-2E9C-101B-9397-08002B2CF9AE}" pid="18" name="uploadPath">
    <vt:lpwstr>http://xtbgsafe.gdzwfw.gov.cn/zjtoa/instance-web/minstone/wfDocBody/saveDocBodyWps?flowInid=23293&amp;stepInco=349469&amp;dealIndx=0&amp;openType=1&amp;flowId=110&amp;stepCode=56&amp;readOnly=0&amp;curUserCode=13808870128&amp;sysCode=MD_ZJT_OA&amp;tenantCode=GDSXXZX&amp;r=0.7005549124753305&amp;fileCode=0f33c429d1c34475be71cf9088557b1b&amp;id=0f33c429d1c34475be71cf9088557b1b&amp;docTempCode=&amp;userUuid=503e191a96f44ce9bc138e6ac4ed87d7</vt:lpwstr>
  </property>
  <property fmtid="{D5CDD505-2E9C-101B-9397-08002B2CF9AE}" pid="19" name="urlParams">
    <vt:lpwstr>flowInid=23293&amp;stepInco=349469&amp;dealIndx=0&amp;openType=1&amp;flowId=110&amp;stepCode=56&amp;readOnly=0&amp;curUserCode=13808870128&amp;sysCode=MD_ZJT_OA&amp;tenantCode=GDSXXZX&amp;r=0.7005549124753305&amp;fileCode=0f33c429d1c34475be71cf9088557b1b&amp;id=0f33c429d1c34475be71cf9088557b1b&amp;docTempCode=&amp;userUuid=503e191a96f44ce9bc138e6ac4ed87d7</vt:lpwstr>
  </property>
  <property fmtid="{D5CDD505-2E9C-101B-9397-08002B2CF9AE}" pid="20" name="lockDocUrl">
    <vt:lpwstr>http://xtbgsafe.gdzwfw.gov.cn/zjtoa/instance-web/minstone/wfDocBody/getLockInfo?flowInid=23293&amp;stepInco=349469&amp;dealIndx=0&amp;openType=1&amp;flowId=110&amp;stepCode=56&amp;readOnly=0&amp;curUserCode=13808870128&amp;sysCode=MD_ZJT_OA&amp;tenantCode=GDSXXZX&amp;r=0.7005549124753305&amp;fileCode=0f33c429d1c34475be71cf9088557b1b&amp;id=0f33c429d1c34475be71cf9088557b1b&amp;docTempCode=&amp;userUuid=503e191a96f44ce9bc138e6ac4ed87d7</vt:lpwstr>
  </property>
  <property fmtid="{D5CDD505-2E9C-101B-9397-08002B2CF9AE}" pid="21" name="copyUrl">
    <vt:lpwstr>http://xtbgsafe.gdzwfw.gov.cn/zjtoa/instance-web/minstone/wfDocBody/copyDoc?flowInid=23293&amp;stepInco=349469&amp;dealIndx=0&amp;openType=1&amp;flowId=110&amp;stepCode=56&amp;readOnly=0&amp;curUserCode=13808870128&amp;sysCode=MD_ZJT_OA&amp;tenantCode=GDSXXZX&amp;r=0.7005549124753305&amp;fileCode=0f33c429d1c34475be71cf9088557b1b&amp;id=0f33c429d1c34475be71cf9088557b1b&amp;docTempCode=&amp;userUuid=503e191a96f44ce9bc138e6ac4ed87d7</vt:lpwstr>
  </property>
  <property fmtid="{D5CDD505-2E9C-101B-9397-08002B2CF9AE}" pid="22" name="unLockDocurl">
    <vt:lpwstr>http://xtbgsafe.gdzwfw.gov.cn/zjtoa/instance-web/minstone/wfDocBody/unLockDoc?flowInid=23293&amp;stepInco=349469&amp;dealIndx=0&amp;openType=1&amp;flowId=110&amp;stepCode=56&amp;readOnly=0&amp;curUserCode=13808870128&amp;sysCode=MD_ZJT_OA&amp;tenantCode=GDSXXZX&amp;r=0.7005549124753305&amp;fileCode=0f33c429d1c34475be71cf9088557b1b&amp;id=0f33c429d1c34475be71cf9088557b1b&amp;docTempCode=&amp;userUuid=503e191a96f44ce9bc138e6ac4ed87d7</vt:lpwstr>
  </property>
  <property fmtid="{D5CDD505-2E9C-101B-9397-08002B2CF9AE}" pid="23" name="ribbonExt">
    <vt:lpwstr>{"WPSExtOfficeTab":{"OnGetEnabled":true,"OnGetVisible":true},"btnUploadOA":{"OnGetEnabled":true,"OnGetVisible":true,"OnGetLabel":"保存","GetImage":"icon/uploadoa.ico"},"btnSaveAsLocal":{"OnGetEnabled":true,"OnGetVisible":true,"OnGetLabel":"另存文件","GetImage":"icon/DecomposeDoc.ico"},"btnImportDoc":{"OnGetEnabled":false,"OnGetVisible":false,"OnGetLabel":"导入正文","GetImage":"icon/ImportDoc.ico"},"btnImportTemp":{"OnGetEnabled":false,"OnGetVisible":false,"OnGetLabel":"导入正文模板","GetImage":"icon/show.ico"},"btnInsertRedHeader":{"OnGetEnabled":true,"OnGetVisible":true,"OnGetLabel":"套红头","GetImage":"icon/red.ico"},"btnClearRevDoc":{"OnGetEnabled":true,"OnGetVisible":true,"OnGetLabel":"清稿","GetImage":"icon/yes.ico"},"btnUploadOAbeifen":{"OnGetEnabled":true,"OnGetVisible":true,"OnGetLabel":"备份正文","GetImage":"icon/uploadoa.ico"},"btnPrintDOC":{"OnGetEnabled":false,"OnGetVisible":false,"OnGetLabel":"打印","GetImage":"icon/printdoc.ico"},"btnShowRevision":{"OnGetEnabled":true,"OnGetVisible":true,"OnGetLabel":"痕迹","GetImage":"icon/ShowRevision.ico"},"btnOpenOA":{"OnGetEnabled":false,"OnGetVisible":false,"OnGetLabel":"打开OA","GetImage":"icon/oa.ico"},"btnOpenScan":{"OnGetEnabled":false,"OnGetVisible":false,"OnGetLabel":"打开扫描仪","GetImage":"icon/openscan.ico"},"btnPageSetup":{"OnGetEnabled":false,"OnGetVisible":false,"OnGetLabel":"页面设置","GetImage":"icon/pagesetup.ico"},"btnInsertDate":{"OnGetEnabled":false,"OnGetVisible":false,"OnGetLabel":"插入时间","GetImage":"icon/time.ico"},"btnInsertPic":{"OnGetEnabled":false,"OnGetVisible":false,"OnGetLabel":"插入图片","GetImage":"icon/erweima.ico"},"btnChangeToPDF":{"OnGetEnabled":false,"OnGetVisible":false,"OnGetLabel":"转PDF上传","GetImage":"icon/pdf.ico"},"btnChangeToUOT":{"OnGetEnabled":false,"OnGetVisible":false,"OnGetLabel":"转UOT上传","GetImage":"icon/show.ico"},"btnFilePath":{"OnGetVisible":false,"OnGetLabel":"OA文件信息："},"btnAboutAssist":{"OnGetEnabled":false,"GetImage":"icon/help.ico"},"btnDocCheck":{"OnGetEnabled":false,"GetImage":"icon/btnDocInfo.ico"},"btnSelectBookmark":{"OnGetEnabled":false,"GetImage":"icon/bookmark.ico"},"btnAcceptAllRevisions":{"OnGetEnabled":false,"OnGetVisible":false,"OnGetLabel":"接受修订","GetImage":"icon/yes.ico"},"btnRejectAllRevisions":{"OnGetEnabled":false,"OnGetVisible":false,"OnGetLabel":"拒绝修订","GetImage":"icon/no.ico"}}</vt:lpwstr>
  </property>
  <property fmtid="{D5CDD505-2E9C-101B-9397-08002B2CF9AE}" pid="24" name="showSavePromptFlag">
    <vt:lpwstr>true</vt:lpwstr>
  </property>
</Properties>
</file>